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645C" w14:textId="757B0D34" w:rsidR="00C67189" w:rsidRPr="000453AD" w:rsidRDefault="00C67189" w:rsidP="00C67189">
      <w:pPr>
        <w:contextualSpacing/>
        <w:jc w:val="center"/>
        <w:rPr>
          <w:rFonts w:asciiTheme="majorHAnsi" w:hAnsiTheme="majorHAnsi" w:cstheme="majorHAnsi"/>
          <w:b/>
          <w:bCs/>
          <w:smallCaps/>
          <w:color w:val="000000" w:themeColor="text1"/>
        </w:rPr>
      </w:pPr>
      <w:r w:rsidRPr="000453AD">
        <w:rPr>
          <w:rFonts w:asciiTheme="majorHAnsi" w:hAnsiTheme="majorHAnsi" w:cstheme="majorHAnsi"/>
          <w:b/>
          <w:bCs/>
          <w:smallCaps/>
          <w:color w:val="000000" w:themeColor="text1"/>
        </w:rPr>
        <w:t xml:space="preserve">The Role of Islamic Social Financing </w:t>
      </w:r>
    </w:p>
    <w:p w14:paraId="4DCEA2E1" w14:textId="660EF21E" w:rsidR="00C67189" w:rsidRPr="000453AD" w:rsidRDefault="00C67189" w:rsidP="00C67189">
      <w:pPr>
        <w:contextualSpacing/>
        <w:jc w:val="center"/>
        <w:rPr>
          <w:rFonts w:asciiTheme="majorHAnsi" w:hAnsiTheme="majorHAnsi" w:cstheme="majorHAnsi"/>
          <w:b/>
          <w:bCs/>
          <w:smallCaps/>
          <w:color w:val="000000" w:themeColor="text1"/>
        </w:rPr>
      </w:pPr>
      <w:r w:rsidRPr="000453AD">
        <w:rPr>
          <w:rFonts w:asciiTheme="majorHAnsi" w:hAnsiTheme="majorHAnsi" w:cstheme="majorHAnsi"/>
          <w:b/>
          <w:bCs/>
          <w:smallCaps/>
          <w:color w:val="000000" w:themeColor="text1"/>
        </w:rPr>
        <w:t>in Achieving the Sustainable Development Goals Dialogue</w:t>
      </w:r>
    </w:p>
    <w:p w14:paraId="666B68B9" w14:textId="58380D4D" w:rsidR="00C67189" w:rsidRPr="000453AD" w:rsidRDefault="00C67189" w:rsidP="00C67189">
      <w:pPr>
        <w:contextualSpacing/>
        <w:jc w:val="center"/>
        <w:rPr>
          <w:rFonts w:asciiTheme="majorHAnsi" w:hAnsiTheme="majorHAnsi" w:cstheme="majorHAnsi"/>
          <w:b/>
          <w:bCs/>
          <w:smallCaps/>
          <w:color w:val="000000" w:themeColor="text1"/>
        </w:rPr>
      </w:pPr>
      <w:r w:rsidRPr="000453AD">
        <w:rPr>
          <w:rFonts w:asciiTheme="majorHAnsi" w:hAnsiTheme="majorHAnsi" w:cstheme="majorHAnsi"/>
          <w:b/>
          <w:bCs/>
          <w:smallCaps/>
          <w:color w:val="000000" w:themeColor="text1"/>
        </w:rPr>
        <w:t>Seminar</w:t>
      </w:r>
      <w:r w:rsidR="00633D85" w:rsidRPr="000453AD">
        <w:rPr>
          <w:rFonts w:asciiTheme="majorHAnsi" w:hAnsiTheme="majorHAnsi" w:cstheme="majorHAnsi"/>
          <w:b/>
          <w:bCs/>
          <w:smallCaps/>
          <w:color w:val="000000" w:themeColor="text1"/>
        </w:rPr>
        <w:t xml:space="preserve"> Discussions</w:t>
      </w:r>
    </w:p>
    <w:p w14:paraId="16C80439" w14:textId="77777777" w:rsidR="00E01537" w:rsidRPr="000453AD" w:rsidRDefault="00E01537" w:rsidP="00E01537">
      <w:pPr>
        <w:jc w:val="center"/>
        <w:rPr>
          <w:rFonts w:asciiTheme="majorHAnsi" w:hAnsiTheme="majorHAnsi" w:cstheme="majorHAnsi"/>
          <w:b/>
          <w:sz w:val="22"/>
          <w:szCs w:val="22"/>
        </w:rPr>
      </w:pPr>
    </w:p>
    <w:tbl>
      <w:tblPr>
        <w:tblStyle w:val="TableGrid"/>
        <w:tblW w:w="9492" w:type="dxa"/>
        <w:tblLook w:val="04A0" w:firstRow="1" w:lastRow="0" w:firstColumn="1" w:lastColumn="0" w:noHBand="0" w:noVBand="1"/>
      </w:tblPr>
      <w:tblGrid>
        <w:gridCol w:w="2405"/>
        <w:gridCol w:w="7087"/>
      </w:tblGrid>
      <w:tr w:rsidR="00633D85" w:rsidRPr="000453AD" w14:paraId="3C5FE1C3" w14:textId="77777777" w:rsidTr="00CA76CC">
        <w:tc>
          <w:tcPr>
            <w:tcW w:w="2405" w:type="dxa"/>
            <w:shd w:val="clear" w:color="auto" w:fill="C6D9F1" w:themeFill="text2" w:themeFillTint="33"/>
          </w:tcPr>
          <w:p w14:paraId="336D0A5C" w14:textId="69250BA2" w:rsidR="00633D85" w:rsidRPr="000453AD" w:rsidRDefault="00633D85">
            <w:pPr>
              <w:rPr>
                <w:rFonts w:asciiTheme="majorHAnsi" w:hAnsiTheme="majorHAnsi" w:cstheme="majorHAnsi"/>
                <w:b/>
                <w:bCs/>
                <w:sz w:val="22"/>
                <w:szCs w:val="22"/>
              </w:rPr>
            </w:pPr>
            <w:r w:rsidRPr="000453AD">
              <w:rPr>
                <w:rFonts w:asciiTheme="majorHAnsi" w:hAnsiTheme="majorHAnsi" w:cstheme="majorHAnsi"/>
                <w:b/>
                <w:bCs/>
                <w:sz w:val="22"/>
                <w:szCs w:val="22"/>
              </w:rPr>
              <w:t>Topic</w:t>
            </w:r>
          </w:p>
        </w:tc>
        <w:tc>
          <w:tcPr>
            <w:tcW w:w="7087" w:type="dxa"/>
          </w:tcPr>
          <w:p w14:paraId="79333407" w14:textId="08335159" w:rsidR="00633D85" w:rsidRPr="00076F1A" w:rsidRDefault="007D73EE">
            <w:pPr>
              <w:rPr>
                <w:rFonts w:asciiTheme="majorHAnsi" w:hAnsiTheme="majorHAnsi" w:cstheme="majorHAnsi"/>
                <w:b/>
                <w:bCs/>
                <w:sz w:val="22"/>
                <w:szCs w:val="22"/>
                <w:lang w:val="en-US" w:bidi="ar-AE"/>
              </w:rPr>
            </w:pPr>
            <w:proofErr w:type="spellStart"/>
            <w:r w:rsidRPr="00076F1A">
              <w:rPr>
                <w:rFonts w:asciiTheme="majorHAnsi" w:hAnsiTheme="majorHAnsi" w:cstheme="majorHAnsi"/>
                <w:b/>
                <w:bCs/>
                <w:sz w:val="22"/>
                <w:szCs w:val="22"/>
                <w:lang w:val="fr-FR"/>
              </w:rPr>
              <w:t>UNHCR’s</w:t>
            </w:r>
            <w:proofErr w:type="spellEnd"/>
            <w:r w:rsidRPr="00076F1A">
              <w:rPr>
                <w:rFonts w:asciiTheme="majorHAnsi" w:hAnsiTheme="majorHAnsi" w:cstheme="majorHAnsi"/>
                <w:b/>
                <w:bCs/>
                <w:sz w:val="22"/>
                <w:szCs w:val="22"/>
                <w:lang w:val="fr-FR"/>
              </w:rPr>
              <w:t xml:space="preserve"> </w:t>
            </w:r>
            <w:proofErr w:type="spellStart"/>
            <w:r w:rsidRPr="00076F1A">
              <w:rPr>
                <w:rFonts w:asciiTheme="majorHAnsi" w:hAnsiTheme="majorHAnsi" w:cstheme="majorHAnsi"/>
                <w:b/>
                <w:bCs/>
                <w:sz w:val="22"/>
                <w:szCs w:val="22"/>
                <w:lang w:val="fr-FR"/>
              </w:rPr>
              <w:t>Refugee</w:t>
            </w:r>
            <w:proofErr w:type="spellEnd"/>
            <w:r w:rsidRPr="00076F1A">
              <w:rPr>
                <w:rFonts w:asciiTheme="majorHAnsi" w:hAnsiTheme="majorHAnsi" w:cstheme="majorHAnsi"/>
                <w:b/>
                <w:bCs/>
                <w:sz w:val="22"/>
                <w:szCs w:val="22"/>
                <w:lang w:val="fr-FR"/>
              </w:rPr>
              <w:t xml:space="preserve"> Zakat </w:t>
            </w:r>
            <w:proofErr w:type="spellStart"/>
            <w:r w:rsidRPr="00076F1A">
              <w:rPr>
                <w:rFonts w:asciiTheme="majorHAnsi" w:hAnsiTheme="majorHAnsi" w:cstheme="majorHAnsi"/>
                <w:b/>
                <w:bCs/>
                <w:sz w:val="22"/>
                <w:szCs w:val="22"/>
                <w:lang w:val="fr-FR"/>
              </w:rPr>
              <w:t>Fund</w:t>
            </w:r>
            <w:proofErr w:type="spellEnd"/>
          </w:p>
        </w:tc>
      </w:tr>
      <w:tr w:rsidR="00E01537" w:rsidRPr="000453AD" w14:paraId="6718D80E" w14:textId="77777777" w:rsidTr="00CA76CC">
        <w:tc>
          <w:tcPr>
            <w:tcW w:w="2405" w:type="dxa"/>
            <w:shd w:val="clear" w:color="auto" w:fill="C6D9F1" w:themeFill="text2" w:themeFillTint="33"/>
          </w:tcPr>
          <w:p w14:paraId="6E5C0FC8" w14:textId="21996ADC" w:rsidR="00E01537" w:rsidRPr="000453AD" w:rsidRDefault="00633D85">
            <w:pPr>
              <w:rPr>
                <w:rFonts w:asciiTheme="majorHAnsi" w:hAnsiTheme="majorHAnsi" w:cstheme="majorHAnsi"/>
                <w:b/>
                <w:bCs/>
                <w:sz w:val="22"/>
                <w:szCs w:val="22"/>
              </w:rPr>
            </w:pPr>
            <w:r w:rsidRPr="000453AD">
              <w:rPr>
                <w:rFonts w:asciiTheme="majorHAnsi" w:hAnsiTheme="majorHAnsi" w:cstheme="majorHAnsi"/>
                <w:b/>
                <w:bCs/>
                <w:sz w:val="22"/>
                <w:szCs w:val="22"/>
              </w:rPr>
              <w:t>Seminar Lead</w:t>
            </w:r>
            <w:r w:rsidR="00CA76CC" w:rsidRPr="000453AD">
              <w:rPr>
                <w:rFonts w:asciiTheme="majorHAnsi" w:hAnsiTheme="majorHAnsi" w:cstheme="majorHAnsi"/>
                <w:b/>
                <w:bCs/>
                <w:sz w:val="22"/>
                <w:szCs w:val="22"/>
              </w:rPr>
              <w:t>/Support</w:t>
            </w:r>
          </w:p>
        </w:tc>
        <w:tc>
          <w:tcPr>
            <w:tcW w:w="7087" w:type="dxa"/>
          </w:tcPr>
          <w:p w14:paraId="5CD65A8C" w14:textId="5384FE20" w:rsidR="00E01537" w:rsidRPr="000453AD" w:rsidRDefault="00C25E1D">
            <w:pPr>
              <w:rPr>
                <w:rFonts w:asciiTheme="majorHAnsi" w:hAnsiTheme="majorHAnsi" w:cstheme="majorHAnsi"/>
                <w:sz w:val="22"/>
                <w:szCs w:val="22"/>
              </w:rPr>
            </w:pPr>
            <w:r>
              <w:rPr>
                <w:rFonts w:asciiTheme="majorHAnsi" w:hAnsiTheme="majorHAnsi" w:cstheme="majorHAnsi"/>
                <w:sz w:val="22"/>
                <w:szCs w:val="22"/>
              </w:rPr>
              <w:t xml:space="preserve">UNHCR - </w:t>
            </w:r>
            <w:proofErr w:type="spellStart"/>
            <w:r w:rsidR="00F00933">
              <w:rPr>
                <w:rFonts w:asciiTheme="majorHAnsi" w:hAnsiTheme="majorHAnsi" w:cstheme="majorHAnsi"/>
                <w:sz w:val="22"/>
                <w:szCs w:val="22"/>
              </w:rPr>
              <w:t>Shadi</w:t>
            </w:r>
            <w:proofErr w:type="spellEnd"/>
            <w:r w:rsidR="00F00933">
              <w:rPr>
                <w:rFonts w:asciiTheme="majorHAnsi" w:hAnsiTheme="majorHAnsi" w:cstheme="majorHAnsi"/>
                <w:sz w:val="22"/>
                <w:szCs w:val="22"/>
              </w:rPr>
              <w:t xml:space="preserve"> </w:t>
            </w:r>
            <w:proofErr w:type="spellStart"/>
            <w:r w:rsidR="00F00933">
              <w:rPr>
                <w:rFonts w:asciiTheme="majorHAnsi" w:hAnsiTheme="majorHAnsi" w:cstheme="majorHAnsi"/>
                <w:sz w:val="22"/>
                <w:szCs w:val="22"/>
              </w:rPr>
              <w:t>Ghrawi</w:t>
            </w:r>
            <w:proofErr w:type="spellEnd"/>
          </w:p>
        </w:tc>
      </w:tr>
      <w:tr w:rsidR="00D22EA5" w:rsidRPr="000453AD" w14:paraId="5EFBFD26" w14:textId="77777777" w:rsidTr="00CA76CC">
        <w:tc>
          <w:tcPr>
            <w:tcW w:w="2405" w:type="dxa"/>
            <w:shd w:val="clear" w:color="auto" w:fill="C6D9F1" w:themeFill="text2" w:themeFillTint="33"/>
          </w:tcPr>
          <w:p w14:paraId="05141F5D" w14:textId="5F8576DF" w:rsidR="00D22EA5" w:rsidRPr="000453AD" w:rsidRDefault="00D22EA5">
            <w:pPr>
              <w:rPr>
                <w:rFonts w:asciiTheme="majorHAnsi" w:hAnsiTheme="majorHAnsi" w:cstheme="majorHAnsi"/>
                <w:b/>
                <w:bCs/>
                <w:sz w:val="22"/>
                <w:szCs w:val="22"/>
              </w:rPr>
            </w:pPr>
            <w:r w:rsidRPr="000453AD">
              <w:rPr>
                <w:rFonts w:asciiTheme="majorHAnsi" w:hAnsiTheme="majorHAnsi" w:cstheme="majorHAnsi"/>
                <w:b/>
                <w:bCs/>
                <w:sz w:val="22"/>
                <w:szCs w:val="22"/>
              </w:rPr>
              <w:t>Language</w:t>
            </w:r>
          </w:p>
        </w:tc>
        <w:tc>
          <w:tcPr>
            <w:tcW w:w="7087" w:type="dxa"/>
          </w:tcPr>
          <w:p w14:paraId="7003DB2B" w14:textId="7960EB1E" w:rsidR="00D22EA5" w:rsidRPr="000453AD" w:rsidRDefault="007D73EE" w:rsidP="00E01537">
            <w:pPr>
              <w:rPr>
                <w:rFonts w:asciiTheme="majorHAnsi" w:hAnsiTheme="majorHAnsi" w:cstheme="majorHAnsi"/>
                <w:sz w:val="22"/>
                <w:szCs w:val="22"/>
              </w:rPr>
            </w:pPr>
            <w:r w:rsidRPr="000453AD">
              <w:rPr>
                <w:rFonts w:asciiTheme="majorHAnsi" w:hAnsiTheme="majorHAnsi" w:cstheme="majorHAnsi"/>
                <w:sz w:val="22"/>
                <w:szCs w:val="22"/>
              </w:rPr>
              <w:t>English</w:t>
            </w:r>
            <w:r w:rsidR="008B1988">
              <w:rPr>
                <w:rFonts w:asciiTheme="majorHAnsi" w:hAnsiTheme="majorHAnsi" w:cstheme="majorHAnsi"/>
                <w:sz w:val="22"/>
                <w:szCs w:val="22"/>
              </w:rPr>
              <w:t xml:space="preserve"> (with translation)</w:t>
            </w:r>
          </w:p>
        </w:tc>
      </w:tr>
      <w:tr w:rsidR="00E01537" w:rsidRPr="000453AD" w14:paraId="3679F684" w14:textId="77777777" w:rsidTr="00CA76CC">
        <w:tc>
          <w:tcPr>
            <w:tcW w:w="2405" w:type="dxa"/>
            <w:shd w:val="clear" w:color="auto" w:fill="C6D9F1" w:themeFill="text2" w:themeFillTint="33"/>
          </w:tcPr>
          <w:p w14:paraId="1F092B86" w14:textId="12F13317" w:rsidR="00E01537" w:rsidRPr="000453AD" w:rsidRDefault="00633D85" w:rsidP="00E01537">
            <w:pPr>
              <w:rPr>
                <w:rFonts w:asciiTheme="majorHAnsi" w:hAnsiTheme="majorHAnsi" w:cstheme="majorHAnsi"/>
                <w:b/>
                <w:bCs/>
                <w:sz w:val="22"/>
                <w:szCs w:val="22"/>
              </w:rPr>
            </w:pPr>
            <w:r w:rsidRPr="000453AD">
              <w:rPr>
                <w:rFonts w:asciiTheme="majorHAnsi" w:hAnsiTheme="majorHAnsi" w:cstheme="majorHAnsi"/>
                <w:b/>
                <w:bCs/>
                <w:sz w:val="22"/>
                <w:szCs w:val="22"/>
              </w:rPr>
              <w:t>Summary</w:t>
            </w:r>
          </w:p>
        </w:tc>
        <w:tc>
          <w:tcPr>
            <w:tcW w:w="7087" w:type="dxa"/>
          </w:tcPr>
          <w:p w14:paraId="3DD7759E" w14:textId="1628D4D0" w:rsidR="00F00933" w:rsidRPr="008B1988" w:rsidRDefault="008B1988" w:rsidP="008B1988">
            <w:pPr>
              <w:pStyle w:val="NormalWeb"/>
            </w:pPr>
            <w:r>
              <w:rPr>
                <w:rFonts w:ascii="Calibri" w:hAnsi="Calibri" w:cs="Calibri"/>
                <w:sz w:val="22"/>
                <w:szCs w:val="22"/>
              </w:rPr>
              <w:t xml:space="preserve">The Seminar will present UNHCR’s best practices in Islamic Philanthropy (IP) for the benefit of refugees and internally displaced persons (IDPs), in particular its successful experience with the launch in 2019 of the Refugee Zakat Fund, a trusted, compliant and effective distributor harnessing the power of Zakat to transform the lives of refugees and IDPs, including in hard- to-reach areas. Supporting over 1 million beneficiaries the first year of its launch, the Fund supported over 2 million refugees and IDPs in 2020. With 85% of the $110+ million raised coming from institutional donors, the Fund showcases the core proposition of building sustainable partnerships with IP stakeholders to maximize the humanitarian impact of IP. Partnerships are key to the humanitarian response to displacement crisis, in a time when 1% of humanity has been displaced, a scale that goes beyond the capacity of any individual organization or country to deal with. These partnerships are the result of demonstrated trust in UNHCR’s approach to governance and infrastructure, from collection to distribution, in addition to UNHCR’s expanding Zakat distribution network, currently spanning more than 10 priority countries of operation for UNHCR including Yemen, Bangladesh, Pakistan, Mauritania, Jordan, Lebanon, and Iraq. </w:t>
            </w:r>
          </w:p>
        </w:tc>
      </w:tr>
      <w:tr w:rsidR="00E01537" w:rsidRPr="000453AD" w14:paraId="46583210" w14:textId="77777777" w:rsidTr="00CA76CC">
        <w:tc>
          <w:tcPr>
            <w:tcW w:w="2405" w:type="dxa"/>
            <w:shd w:val="clear" w:color="auto" w:fill="C6D9F1" w:themeFill="text2" w:themeFillTint="33"/>
          </w:tcPr>
          <w:p w14:paraId="3D9CB109" w14:textId="0A5754F3" w:rsidR="00E01537" w:rsidRPr="000453AD" w:rsidRDefault="00633D85" w:rsidP="00E01537">
            <w:pPr>
              <w:rPr>
                <w:rFonts w:asciiTheme="majorHAnsi" w:hAnsiTheme="majorHAnsi" w:cstheme="majorHAnsi"/>
                <w:b/>
                <w:bCs/>
                <w:sz w:val="22"/>
                <w:szCs w:val="22"/>
              </w:rPr>
            </w:pPr>
            <w:r w:rsidRPr="000453AD">
              <w:rPr>
                <w:rFonts w:asciiTheme="majorHAnsi" w:hAnsiTheme="majorHAnsi" w:cstheme="majorHAnsi"/>
                <w:b/>
                <w:bCs/>
                <w:sz w:val="22"/>
                <w:szCs w:val="22"/>
              </w:rPr>
              <w:t>Participants</w:t>
            </w:r>
          </w:p>
        </w:tc>
        <w:tc>
          <w:tcPr>
            <w:tcW w:w="7087" w:type="dxa"/>
          </w:tcPr>
          <w:p w14:paraId="3D65A66B" w14:textId="357BAE97" w:rsidR="00C9542D" w:rsidRPr="000453AD" w:rsidRDefault="00C9542D" w:rsidP="00C9542D">
            <w:pPr>
              <w:pStyle w:val="ListParagraph"/>
              <w:numPr>
                <w:ilvl w:val="0"/>
                <w:numId w:val="20"/>
              </w:numPr>
              <w:contextualSpacing/>
              <w:rPr>
                <w:rFonts w:asciiTheme="majorHAnsi" w:hAnsiTheme="majorHAnsi" w:cstheme="majorHAnsi"/>
              </w:rPr>
            </w:pPr>
            <w:r w:rsidRPr="000453AD">
              <w:rPr>
                <w:rFonts w:asciiTheme="majorHAnsi" w:hAnsiTheme="majorHAnsi" w:cstheme="majorHAnsi"/>
              </w:rPr>
              <w:t>UN agencie</w:t>
            </w:r>
            <w:r w:rsidR="006E6645" w:rsidRPr="000453AD">
              <w:rPr>
                <w:rFonts w:asciiTheme="majorHAnsi" w:hAnsiTheme="majorHAnsi" w:cstheme="majorHAnsi"/>
              </w:rPr>
              <w:t>s</w:t>
            </w:r>
          </w:p>
          <w:p w14:paraId="5AD52D0B" w14:textId="13CB80AA" w:rsidR="00C9542D" w:rsidRPr="00F00933" w:rsidRDefault="001004F1" w:rsidP="00F00933">
            <w:pPr>
              <w:pStyle w:val="ListParagraph"/>
              <w:numPr>
                <w:ilvl w:val="0"/>
                <w:numId w:val="20"/>
              </w:numPr>
              <w:contextualSpacing/>
              <w:rPr>
                <w:rFonts w:asciiTheme="majorHAnsi" w:hAnsiTheme="majorHAnsi" w:cstheme="majorHAnsi"/>
              </w:rPr>
            </w:pPr>
            <w:r w:rsidRPr="000453AD">
              <w:rPr>
                <w:rFonts w:asciiTheme="majorHAnsi" w:hAnsiTheme="majorHAnsi" w:cstheme="majorHAnsi"/>
              </w:rPr>
              <w:t>International</w:t>
            </w:r>
            <w:r w:rsidR="00F00933">
              <w:rPr>
                <w:rFonts w:asciiTheme="majorHAnsi" w:hAnsiTheme="majorHAnsi" w:cstheme="majorHAnsi"/>
              </w:rPr>
              <w:t xml:space="preserve">/ local </w:t>
            </w:r>
            <w:r w:rsidR="00C9542D" w:rsidRPr="000453AD">
              <w:rPr>
                <w:rFonts w:asciiTheme="majorHAnsi" w:hAnsiTheme="majorHAnsi" w:cstheme="majorHAnsi"/>
              </w:rPr>
              <w:t xml:space="preserve">NGOs </w:t>
            </w:r>
          </w:p>
          <w:p w14:paraId="1AC9B4EA" w14:textId="74484C28" w:rsidR="00D7525E" w:rsidRDefault="00F00933" w:rsidP="00C9542D">
            <w:pPr>
              <w:pStyle w:val="ListParagraph"/>
              <w:numPr>
                <w:ilvl w:val="0"/>
                <w:numId w:val="20"/>
              </w:numPr>
              <w:contextualSpacing/>
              <w:rPr>
                <w:rFonts w:asciiTheme="majorHAnsi" w:hAnsiTheme="majorHAnsi" w:cstheme="majorHAnsi"/>
              </w:rPr>
            </w:pPr>
            <w:r>
              <w:rPr>
                <w:rFonts w:asciiTheme="majorHAnsi" w:hAnsiTheme="majorHAnsi" w:cstheme="majorHAnsi"/>
              </w:rPr>
              <w:t>Family and corporate f</w:t>
            </w:r>
            <w:r w:rsidR="00D7525E">
              <w:rPr>
                <w:rFonts w:asciiTheme="majorHAnsi" w:hAnsiTheme="majorHAnsi" w:cstheme="majorHAnsi"/>
              </w:rPr>
              <w:t>oundations</w:t>
            </w:r>
          </w:p>
          <w:p w14:paraId="19C48A1F" w14:textId="744DC5B4" w:rsidR="006E6645" w:rsidRPr="00F00933" w:rsidRDefault="00F00933" w:rsidP="00F00933">
            <w:pPr>
              <w:pStyle w:val="ListParagraph"/>
              <w:numPr>
                <w:ilvl w:val="0"/>
                <w:numId w:val="20"/>
              </w:numPr>
              <w:contextualSpacing/>
              <w:rPr>
                <w:rFonts w:asciiTheme="majorHAnsi" w:hAnsiTheme="majorHAnsi" w:cstheme="majorHAnsi"/>
              </w:rPr>
            </w:pPr>
            <w:r>
              <w:rPr>
                <w:rFonts w:asciiTheme="majorHAnsi" w:hAnsiTheme="majorHAnsi" w:cstheme="majorHAnsi"/>
              </w:rPr>
              <w:t>Islamic economy businesses</w:t>
            </w:r>
          </w:p>
          <w:p w14:paraId="71445AB6" w14:textId="6068CD88" w:rsidR="001004F1" w:rsidRPr="000453AD" w:rsidRDefault="001004F1" w:rsidP="00C9542D">
            <w:pPr>
              <w:pStyle w:val="ListParagraph"/>
              <w:numPr>
                <w:ilvl w:val="0"/>
                <w:numId w:val="20"/>
              </w:numPr>
              <w:contextualSpacing/>
              <w:rPr>
                <w:rFonts w:asciiTheme="majorHAnsi" w:hAnsiTheme="majorHAnsi" w:cstheme="majorHAnsi"/>
              </w:rPr>
            </w:pPr>
            <w:r w:rsidRPr="000453AD">
              <w:rPr>
                <w:rFonts w:asciiTheme="majorHAnsi" w:hAnsiTheme="majorHAnsi" w:cstheme="majorHAnsi"/>
              </w:rPr>
              <w:t>Zakat organizations</w:t>
            </w:r>
          </w:p>
          <w:p w14:paraId="3F408E1F" w14:textId="35B8A90F" w:rsidR="006E6645" w:rsidRPr="000453AD" w:rsidRDefault="001004F1" w:rsidP="001004F1">
            <w:pPr>
              <w:pStyle w:val="ListParagraph"/>
              <w:numPr>
                <w:ilvl w:val="0"/>
                <w:numId w:val="20"/>
              </w:numPr>
              <w:contextualSpacing/>
              <w:rPr>
                <w:rFonts w:asciiTheme="majorHAnsi" w:hAnsiTheme="majorHAnsi" w:cstheme="majorHAnsi"/>
              </w:rPr>
            </w:pPr>
            <w:r w:rsidRPr="000453AD">
              <w:rPr>
                <w:rFonts w:asciiTheme="majorHAnsi" w:hAnsiTheme="majorHAnsi" w:cstheme="majorHAnsi"/>
              </w:rPr>
              <w:t>Islamic financial institutions</w:t>
            </w:r>
          </w:p>
        </w:tc>
      </w:tr>
      <w:tr w:rsidR="00CA76CC" w:rsidRPr="000453AD" w14:paraId="47B5BDE5" w14:textId="77777777" w:rsidTr="00CA76CC">
        <w:tc>
          <w:tcPr>
            <w:tcW w:w="2405" w:type="dxa"/>
            <w:shd w:val="clear" w:color="auto" w:fill="C6D9F1" w:themeFill="text2" w:themeFillTint="33"/>
          </w:tcPr>
          <w:p w14:paraId="65853568" w14:textId="70B886EF" w:rsidR="00CA76CC" w:rsidRPr="000453AD" w:rsidRDefault="00CA76CC" w:rsidP="00E01537">
            <w:pPr>
              <w:rPr>
                <w:rFonts w:asciiTheme="majorHAnsi" w:hAnsiTheme="majorHAnsi" w:cstheme="majorHAnsi"/>
                <w:b/>
                <w:bCs/>
                <w:sz w:val="22"/>
                <w:szCs w:val="22"/>
              </w:rPr>
            </w:pPr>
            <w:r w:rsidRPr="000453AD">
              <w:rPr>
                <w:rFonts w:asciiTheme="majorHAnsi" w:hAnsiTheme="majorHAnsi" w:cstheme="majorHAnsi"/>
                <w:b/>
                <w:bCs/>
                <w:sz w:val="22"/>
                <w:szCs w:val="22"/>
              </w:rPr>
              <w:t>Objective</w:t>
            </w:r>
            <w:r w:rsidR="00D22EA5" w:rsidRPr="000453AD">
              <w:rPr>
                <w:rFonts w:asciiTheme="majorHAnsi" w:hAnsiTheme="majorHAnsi" w:cstheme="majorHAnsi"/>
                <w:b/>
                <w:bCs/>
                <w:sz w:val="22"/>
                <w:szCs w:val="22"/>
              </w:rPr>
              <w:t>s</w:t>
            </w:r>
          </w:p>
        </w:tc>
        <w:tc>
          <w:tcPr>
            <w:tcW w:w="7087" w:type="dxa"/>
          </w:tcPr>
          <w:p w14:paraId="37457089" w14:textId="3EE73720" w:rsidR="00E04545" w:rsidRPr="000453AD" w:rsidRDefault="00E04545" w:rsidP="00E04545">
            <w:pPr>
              <w:pStyle w:val="ListParagraph"/>
              <w:numPr>
                <w:ilvl w:val="0"/>
                <w:numId w:val="21"/>
              </w:numPr>
              <w:rPr>
                <w:rFonts w:asciiTheme="majorHAnsi" w:hAnsiTheme="majorHAnsi" w:cstheme="majorHAnsi"/>
              </w:rPr>
            </w:pPr>
            <w:r w:rsidRPr="000453AD">
              <w:rPr>
                <w:rFonts w:asciiTheme="majorHAnsi" w:hAnsiTheme="majorHAnsi" w:cstheme="majorHAnsi"/>
              </w:rPr>
              <w:t xml:space="preserve">Discover UNHCR’s platform for </w:t>
            </w:r>
            <w:r w:rsidR="00BC6175" w:rsidRPr="000453AD">
              <w:rPr>
                <w:rFonts w:asciiTheme="majorHAnsi" w:hAnsiTheme="majorHAnsi" w:cstheme="majorHAnsi"/>
              </w:rPr>
              <w:t>channeling</w:t>
            </w:r>
            <w:r w:rsidRPr="000453AD">
              <w:rPr>
                <w:rFonts w:asciiTheme="majorHAnsi" w:hAnsiTheme="majorHAnsi" w:cstheme="majorHAnsi"/>
              </w:rPr>
              <w:t xml:space="preserve"> IP funds</w:t>
            </w:r>
            <w:r w:rsidR="00F00933">
              <w:rPr>
                <w:rFonts w:asciiTheme="majorHAnsi" w:hAnsiTheme="majorHAnsi" w:cstheme="majorHAnsi"/>
              </w:rPr>
              <w:t xml:space="preserve"> to the world’s most vulnerable refugees and IDPs, the Refugee Zakat Fund</w:t>
            </w:r>
          </w:p>
          <w:p w14:paraId="5D6DB0AC" w14:textId="461BF995" w:rsidR="00C9542D" w:rsidRPr="000453AD" w:rsidRDefault="00C9542D" w:rsidP="00C9542D">
            <w:pPr>
              <w:pStyle w:val="ListParagraph"/>
              <w:numPr>
                <w:ilvl w:val="0"/>
                <w:numId w:val="21"/>
              </w:numPr>
              <w:rPr>
                <w:rFonts w:asciiTheme="majorHAnsi" w:hAnsiTheme="majorHAnsi" w:cstheme="majorHAnsi"/>
              </w:rPr>
            </w:pPr>
            <w:r w:rsidRPr="000453AD">
              <w:rPr>
                <w:rFonts w:asciiTheme="majorHAnsi" w:hAnsiTheme="majorHAnsi" w:cstheme="majorHAnsi"/>
              </w:rPr>
              <w:t xml:space="preserve">Understand best practices for multi-lateral organizations in launching </w:t>
            </w:r>
            <w:r w:rsidR="00F00933">
              <w:rPr>
                <w:rFonts w:asciiTheme="majorHAnsi" w:hAnsiTheme="majorHAnsi" w:cstheme="majorHAnsi"/>
              </w:rPr>
              <w:t xml:space="preserve">successful </w:t>
            </w:r>
            <w:r w:rsidRPr="000453AD">
              <w:rPr>
                <w:rFonts w:asciiTheme="majorHAnsi" w:hAnsiTheme="majorHAnsi" w:cstheme="majorHAnsi"/>
              </w:rPr>
              <w:t xml:space="preserve">IP </w:t>
            </w:r>
            <w:proofErr w:type="spellStart"/>
            <w:r w:rsidRPr="000453AD">
              <w:rPr>
                <w:rFonts w:asciiTheme="majorHAnsi" w:hAnsiTheme="majorHAnsi" w:cstheme="majorHAnsi"/>
              </w:rPr>
              <w:t>programmes</w:t>
            </w:r>
            <w:proofErr w:type="spellEnd"/>
            <w:r w:rsidR="00F00933">
              <w:rPr>
                <w:rFonts w:asciiTheme="majorHAnsi" w:hAnsiTheme="majorHAnsi" w:cstheme="majorHAnsi"/>
              </w:rPr>
              <w:t xml:space="preserve"> and initiatives</w:t>
            </w:r>
          </w:p>
          <w:p w14:paraId="425EBE42" w14:textId="40D7A154" w:rsidR="00CA76CC" w:rsidRPr="000453AD" w:rsidRDefault="00BC6175" w:rsidP="00BC6175">
            <w:pPr>
              <w:pStyle w:val="ListParagraph"/>
              <w:numPr>
                <w:ilvl w:val="0"/>
                <w:numId w:val="21"/>
              </w:numPr>
              <w:rPr>
                <w:rFonts w:asciiTheme="majorHAnsi" w:hAnsiTheme="majorHAnsi" w:cstheme="majorHAnsi"/>
              </w:rPr>
            </w:pPr>
            <w:r w:rsidRPr="000453AD">
              <w:rPr>
                <w:rFonts w:asciiTheme="majorHAnsi" w:hAnsiTheme="majorHAnsi" w:cstheme="majorHAnsi"/>
              </w:rPr>
              <w:t>E</w:t>
            </w:r>
            <w:r w:rsidRPr="00BC6175">
              <w:rPr>
                <w:rFonts w:asciiTheme="majorHAnsi" w:hAnsiTheme="majorHAnsi" w:cstheme="majorHAnsi"/>
              </w:rPr>
              <w:t xml:space="preserve">xamine the role </w:t>
            </w:r>
            <w:r w:rsidR="00F00933">
              <w:rPr>
                <w:rFonts w:asciiTheme="majorHAnsi" w:hAnsiTheme="majorHAnsi" w:cstheme="majorHAnsi"/>
              </w:rPr>
              <w:t xml:space="preserve">and impact </w:t>
            </w:r>
            <w:r w:rsidRPr="00BC6175">
              <w:rPr>
                <w:rFonts w:asciiTheme="majorHAnsi" w:hAnsiTheme="majorHAnsi" w:cstheme="majorHAnsi"/>
              </w:rPr>
              <w:t>of Islamic Social Finance including Zakat in meeting the urgent needs of the most vulnerable displaced populations</w:t>
            </w:r>
          </w:p>
        </w:tc>
      </w:tr>
    </w:tbl>
    <w:p w14:paraId="7636ED22" w14:textId="7D95A9E0" w:rsidR="00E01537" w:rsidRDefault="00E01537">
      <w:pPr>
        <w:rPr>
          <w:rFonts w:asciiTheme="majorHAnsi" w:hAnsiTheme="majorHAnsi" w:cstheme="majorHAnsi"/>
          <w:sz w:val="22"/>
          <w:szCs w:val="22"/>
        </w:rPr>
      </w:pPr>
    </w:p>
    <w:p w14:paraId="79EEA1CC" w14:textId="77777777" w:rsidR="00F33172" w:rsidRPr="000453AD" w:rsidRDefault="00F33172">
      <w:pPr>
        <w:rPr>
          <w:rFonts w:asciiTheme="majorHAnsi" w:hAnsiTheme="majorHAnsi" w:cstheme="majorHAnsi"/>
          <w:sz w:val="22"/>
          <w:szCs w:val="22"/>
        </w:rPr>
      </w:pPr>
    </w:p>
    <w:p w14:paraId="57A53DAB" w14:textId="55EE791C" w:rsidR="004B1975" w:rsidRPr="00C25E1D" w:rsidRDefault="00D22EA5" w:rsidP="00C25E1D">
      <w:pPr>
        <w:pStyle w:val="Heading1"/>
        <w:numPr>
          <w:ilvl w:val="0"/>
          <w:numId w:val="19"/>
        </w:numPr>
        <w:rPr>
          <w:rFonts w:asciiTheme="majorHAnsi" w:hAnsiTheme="majorHAnsi" w:cstheme="majorHAnsi"/>
        </w:rPr>
      </w:pPr>
      <w:r w:rsidRPr="000453AD">
        <w:rPr>
          <w:rFonts w:asciiTheme="majorHAnsi" w:hAnsiTheme="majorHAnsi" w:cstheme="majorHAnsi"/>
        </w:rPr>
        <w:t>Background Information</w:t>
      </w:r>
    </w:p>
    <w:p w14:paraId="05C7F15F" w14:textId="7C1A8E39" w:rsidR="00830BC0" w:rsidRDefault="00830BC0" w:rsidP="0001278A">
      <w:pPr>
        <w:jc w:val="both"/>
        <w:rPr>
          <w:rFonts w:asciiTheme="majorHAnsi" w:hAnsiTheme="majorHAnsi" w:cstheme="majorHAnsi"/>
          <w:sz w:val="22"/>
          <w:szCs w:val="22"/>
        </w:rPr>
      </w:pPr>
      <w:r w:rsidRPr="000453AD">
        <w:rPr>
          <w:rFonts w:asciiTheme="majorHAnsi" w:hAnsiTheme="majorHAnsi" w:cstheme="majorHAnsi"/>
          <w:sz w:val="22"/>
          <w:szCs w:val="22"/>
          <w:lang w:val="en-US"/>
        </w:rPr>
        <w:t xml:space="preserve">With more than 60% of displaced populations, including refugees and IDPs, </w:t>
      </w:r>
      <w:r w:rsidR="00396652" w:rsidRPr="000453AD">
        <w:rPr>
          <w:rFonts w:asciiTheme="majorHAnsi" w:hAnsiTheme="majorHAnsi" w:cstheme="majorHAnsi"/>
          <w:sz w:val="22"/>
          <w:szCs w:val="22"/>
          <w:lang w:val="en-US"/>
        </w:rPr>
        <w:t>coming</w:t>
      </w:r>
      <w:r w:rsidRPr="000453AD">
        <w:rPr>
          <w:rFonts w:asciiTheme="majorHAnsi" w:hAnsiTheme="majorHAnsi" w:cstheme="majorHAnsi"/>
          <w:sz w:val="22"/>
          <w:szCs w:val="22"/>
          <w:lang w:val="en-US"/>
        </w:rPr>
        <w:t xml:space="preserve"> from member states of the Organisation of Islamic Cooperation (OIC), UNHCR identified a strategic and long-term alignment between Islamic philanthropy, in particular Zakat, and the humanitarian needs of forcibly displaced people. In 2019, UNHCR launched the </w:t>
      </w:r>
      <w:hyperlink r:id="rId10" w:history="1">
        <w:r w:rsidRPr="00434813">
          <w:rPr>
            <w:rStyle w:val="Hyperlink"/>
            <w:rFonts w:asciiTheme="majorHAnsi" w:hAnsiTheme="majorHAnsi" w:cstheme="majorHAnsi"/>
            <w:sz w:val="22"/>
            <w:szCs w:val="22"/>
            <w:lang w:val="en-US"/>
          </w:rPr>
          <w:t>Refugee Zakat Fund</w:t>
        </w:r>
      </w:hyperlink>
      <w:r w:rsidRPr="000453AD">
        <w:rPr>
          <w:rFonts w:asciiTheme="majorHAnsi" w:hAnsiTheme="majorHAnsi" w:cstheme="majorHAnsi"/>
          <w:sz w:val="22"/>
          <w:szCs w:val="22"/>
          <w:lang w:val="en-US"/>
        </w:rPr>
        <w:t xml:space="preserve">, a trusted, compliant, and </w:t>
      </w:r>
      <w:r w:rsidR="00E62D30">
        <w:rPr>
          <w:rFonts w:asciiTheme="majorHAnsi" w:hAnsiTheme="majorHAnsi" w:cstheme="majorHAnsi"/>
          <w:sz w:val="22"/>
          <w:szCs w:val="22"/>
          <w:lang w:val="en-US"/>
        </w:rPr>
        <w:t>effective</w:t>
      </w:r>
      <w:r w:rsidRPr="000453AD">
        <w:rPr>
          <w:rFonts w:asciiTheme="majorHAnsi" w:hAnsiTheme="majorHAnsi" w:cstheme="majorHAnsi"/>
          <w:sz w:val="22"/>
          <w:szCs w:val="22"/>
          <w:lang w:val="en-US"/>
        </w:rPr>
        <w:t xml:space="preserve"> distribution mechanism that aims to harness the power of Zakat to transform the lives of the most vulnerable refugee and</w:t>
      </w:r>
      <w:r w:rsidR="00090D63">
        <w:rPr>
          <w:rFonts w:asciiTheme="majorHAnsi" w:hAnsiTheme="majorHAnsi" w:cstheme="majorHAnsi"/>
          <w:sz w:val="22"/>
          <w:szCs w:val="22"/>
          <w:lang w:val="en-US"/>
        </w:rPr>
        <w:t xml:space="preserve"> internally displaced</w:t>
      </w:r>
      <w:r w:rsidRPr="000453AD">
        <w:rPr>
          <w:rFonts w:asciiTheme="majorHAnsi" w:hAnsiTheme="majorHAnsi" w:cstheme="majorHAnsi"/>
          <w:sz w:val="22"/>
          <w:szCs w:val="22"/>
          <w:lang w:val="en-US"/>
        </w:rPr>
        <w:t xml:space="preserve"> families.</w:t>
      </w:r>
      <w:r w:rsidR="0001278A">
        <w:rPr>
          <w:rFonts w:asciiTheme="majorHAnsi" w:hAnsiTheme="majorHAnsi" w:cstheme="majorHAnsi"/>
          <w:sz w:val="22"/>
          <w:szCs w:val="22"/>
          <w:lang w:val="en-US"/>
        </w:rPr>
        <w:t xml:space="preserve"> </w:t>
      </w:r>
      <w:r w:rsidR="0001278A" w:rsidRPr="0001278A">
        <w:rPr>
          <w:rFonts w:asciiTheme="majorHAnsi" w:hAnsiTheme="majorHAnsi" w:cstheme="majorHAnsi"/>
          <w:sz w:val="22"/>
          <w:szCs w:val="22"/>
        </w:rPr>
        <w:t xml:space="preserve">Through the Fund, </w:t>
      </w:r>
      <w:r w:rsidR="003F0F3B">
        <w:rPr>
          <w:rFonts w:asciiTheme="majorHAnsi" w:hAnsiTheme="majorHAnsi" w:cstheme="majorHAnsi"/>
          <w:sz w:val="22"/>
          <w:szCs w:val="22"/>
        </w:rPr>
        <w:t xml:space="preserve">these </w:t>
      </w:r>
      <w:r w:rsidR="0001278A" w:rsidRPr="0001278A">
        <w:rPr>
          <w:rFonts w:asciiTheme="majorHAnsi" w:hAnsiTheme="majorHAnsi" w:cstheme="majorHAnsi"/>
          <w:sz w:val="22"/>
          <w:szCs w:val="22"/>
        </w:rPr>
        <w:t xml:space="preserve">vulnerable </w:t>
      </w:r>
      <w:r w:rsidR="0001278A" w:rsidRPr="0001278A">
        <w:rPr>
          <w:rFonts w:asciiTheme="majorHAnsi" w:hAnsiTheme="majorHAnsi" w:cstheme="majorHAnsi"/>
          <w:sz w:val="22"/>
          <w:szCs w:val="22"/>
        </w:rPr>
        <w:lastRenderedPageBreak/>
        <w:t xml:space="preserve">families, including women and children, are </w:t>
      </w:r>
      <w:r w:rsidR="00090D63">
        <w:rPr>
          <w:rFonts w:asciiTheme="majorHAnsi" w:hAnsiTheme="majorHAnsi" w:cstheme="majorHAnsi"/>
          <w:sz w:val="22"/>
          <w:szCs w:val="22"/>
        </w:rPr>
        <w:t xml:space="preserve">primarily </w:t>
      </w:r>
      <w:r w:rsidR="0001278A" w:rsidRPr="0001278A">
        <w:rPr>
          <w:rFonts w:asciiTheme="majorHAnsi" w:hAnsiTheme="majorHAnsi" w:cstheme="majorHAnsi"/>
          <w:sz w:val="22"/>
          <w:szCs w:val="22"/>
        </w:rPr>
        <w:t xml:space="preserve">supported with cash assistance to cover necessary expenses such as rent, food, healthcare, and debt repayment. </w:t>
      </w:r>
      <w:r w:rsidR="00697C5F">
        <w:rPr>
          <w:rFonts w:asciiTheme="majorHAnsi" w:hAnsiTheme="majorHAnsi" w:cstheme="majorHAnsi"/>
          <w:sz w:val="22"/>
          <w:szCs w:val="22"/>
        </w:rPr>
        <w:t xml:space="preserve">Cash assistance has been particularly </w:t>
      </w:r>
      <w:r w:rsidR="00264777">
        <w:rPr>
          <w:rFonts w:asciiTheme="majorHAnsi" w:hAnsiTheme="majorHAnsi" w:cstheme="majorHAnsi"/>
          <w:sz w:val="22"/>
          <w:szCs w:val="22"/>
        </w:rPr>
        <w:t xml:space="preserve">impactful amid the global COVID-19 pandemic and subsequent lockdowns. </w:t>
      </w:r>
      <w:r w:rsidR="0001278A" w:rsidRPr="0001278A">
        <w:rPr>
          <w:rFonts w:asciiTheme="majorHAnsi" w:hAnsiTheme="majorHAnsi" w:cstheme="majorHAnsi"/>
          <w:sz w:val="22"/>
          <w:szCs w:val="22"/>
        </w:rPr>
        <w:t>In some specific cases, Zakat may also be distributed in the form of in-kind assistance, such as core relief items, and hygiene</w:t>
      </w:r>
      <w:r w:rsidR="00090D63">
        <w:rPr>
          <w:rFonts w:asciiTheme="majorHAnsi" w:hAnsiTheme="majorHAnsi" w:cstheme="majorHAnsi"/>
          <w:sz w:val="22"/>
          <w:szCs w:val="22"/>
        </w:rPr>
        <w:t xml:space="preserve">, </w:t>
      </w:r>
      <w:r w:rsidR="0001278A" w:rsidRPr="0001278A">
        <w:rPr>
          <w:rFonts w:asciiTheme="majorHAnsi" w:hAnsiTheme="majorHAnsi" w:cstheme="majorHAnsi"/>
          <w:sz w:val="22"/>
          <w:szCs w:val="22"/>
        </w:rPr>
        <w:t>shelter</w:t>
      </w:r>
      <w:r w:rsidR="00090D63">
        <w:rPr>
          <w:rFonts w:asciiTheme="majorHAnsi" w:hAnsiTheme="majorHAnsi" w:cstheme="majorHAnsi"/>
          <w:sz w:val="22"/>
          <w:szCs w:val="22"/>
        </w:rPr>
        <w:t xml:space="preserve">, or </w:t>
      </w:r>
      <w:r w:rsidR="0001278A" w:rsidRPr="0001278A">
        <w:rPr>
          <w:rFonts w:asciiTheme="majorHAnsi" w:hAnsiTheme="majorHAnsi" w:cstheme="majorHAnsi"/>
          <w:sz w:val="22"/>
          <w:szCs w:val="22"/>
        </w:rPr>
        <w:t>education kits.</w:t>
      </w:r>
    </w:p>
    <w:p w14:paraId="0B79580C" w14:textId="77777777" w:rsidR="00F00933" w:rsidRPr="000453AD" w:rsidRDefault="00F00933" w:rsidP="0001278A">
      <w:pPr>
        <w:jc w:val="both"/>
        <w:rPr>
          <w:rFonts w:asciiTheme="majorHAnsi" w:hAnsiTheme="majorHAnsi" w:cstheme="majorHAnsi"/>
          <w:sz w:val="22"/>
          <w:szCs w:val="22"/>
          <w:lang w:val="en-US"/>
        </w:rPr>
      </w:pPr>
    </w:p>
    <w:p w14:paraId="02D1206B" w14:textId="2305D64A" w:rsidR="004B1975" w:rsidRPr="000453AD" w:rsidRDefault="00830BC0" w:rsidP="00DD09A7">
      <w:pPr>
        <w:jc w:val="both"/>
        <w:rPr>
          <w:rFonts w:asciiTheme="majorHAnsi" w:hAnsiTheme="majorHAnsi" w:cstheme="majorHAnsi"/>
          <w:sz w:val="22"/>
          <w:szCs w:val="22"/>
          <w:lang w:val="en-US"/>
        </w:rPr>
      </w:pPr>
      <w:r w:rsidRPr="000453AD">
        <w:rPr>
          <w:rFonts w:asciiTheme="majorHAnsi" w:hAnsiTheme="majorHAnsi" w:cstheme="majorHAnsi"/>
          <w:sz w:val="22"/>
          <w:szCs w:val="22"/>
          <w:lang w:val="en-US"/>
        </w:rPr>
        <w:t xml:space="preserve">With its capacity to assist 2.2 million refugees and IDPs in 2020, the sustainable engagement of foundations, Islamic financial institutions, and philanthropists is </w:t>
      </w:r>
      <w:r w:rsidR="003F0F3B">
        <w:rPr>
          <w:rFonts w:asciiTheme="majorHAnsi" w:hAnsiTheme="majorHAnsi" w:cstheme="majorHAnsi"/>
          <w:sz w:val="22"/>
          <w:szCs w:val="22"/>
          <w:lang w:val="en-US"/>
        </w:rPr>
        <w:t>crucial</w:t>
      </w:r>
      <w:r w:rsidRPr="000453AD">
        <w:rPr>
          <w:rFonts w:asciiTheme="majorHAnsi" w:hAnsiTheme="majorHAnsi" w:cstheme="majorHAnsi"/>
          <w:sz w:val="22"/>
          <w:szCs w:val="22"/>
          <w:lang w:val="en-US"/>
        </w:rPr>
        <w:t xml:space="preserve"> for </w:t>
      </w:r>
      <w:r w:rsidR="00A737A4" w:rsidRPr="000453AD">
        <w:rPr>
          <w:rFonts w:asciiTheme="majorHAnsi" w:hAnsiTheme="majorHAnsi" w:cstheme="majorHAnsi"/>
          <w:sz w:val="22"/>
          <w:szCs w:val="22"/>
          <w:lang w:val="en-US"/>
        </w:rPr>
        <w:t xml:space="preserve">maximizing the humanitarian impact of </w:t>
      </w:r>
      <w:r w:rsidR="003F0F3B">
        <w:rPr>
          <w:rFonts w:asciiTheme="majorHAnsi" w:hAnsiTheme="majorHAnsi" w:cstheme="majorHAnsi"/>
          <w:sz w:val="22"/>
          <w:szCs w:val="22"/>
          <w:lang w:val="en-US"/>
        </w:rPr>
        <w:t>IP in general, and Zakat in particular</w:t>
      </w:r>
      <w:r w:rsidRPr="000453AD">
        <w:rPr>
          <w:rFonts w:asciiTheme="majorHAnsi" w:hAnsiTheme="majorHAnsi" w:cstheme="majorHAnsi"/>
          <w:sz w:val="22"/>
          <w:szCs w:val="22"/>
          <w:lang w:val="en-US"/>
        </w:rPr>
        <w:t xml:space="preserve">. </w:t>
      </w:r>
      <w:r w:rsidR="00090D63">
        <w:rPr>
          <w:rFonts w:asciiTheme="majorHAnsi" w:hAnsiTheme="majorHAnsi" w:cstheme="majorHAnsi"/>
          <w:sz w:val="22"/>
          <w:szCs w:val="22"/>
          <w:lang w:val="en-US"/>
        </w:rPr>
        <w:t>Beyond contributing to</w:t>
      </w:r>
      <w:r w:rsidRPr="000453AD">
        <w:rPr>
          <w:rFonts w:asciiTheme="majorHAnsi" w:hAnsiTheme="majorHAnsi" w:cstheme="majorHAnsi"/>
          <w:sz w:val="22"/>
          <w:szCs w:val="22"/>
          <w:lang w:val="en-US"/>
        </w:rPr>
        <w:t xml:space="preserve"> growing awareness </w:t>
      </w:r>
      <w:r w:rsidR="00090D63">
        <w:rPr>
          <w:rFonts w:asciiTheme="majorHAnsi" w:hAnsiTheme="majorHAnsi" w:cstheme="majorHAnsi"/>
          <w:sz w:val="22"/>
          <w:szCs w:val="22"/>
          <w:lang w:val="en-US"/>
        </w:rPr>
        <w:t>on displacement among</w:t>
      </w:r>
      <w:r w:rsidRPr="000453AD">
        <w:rPr>
          <w:rFonts w:asciiTheme="majorHAnsi" w:hAnsiTheme="majorHAnsi" w:cstheme="majorHAnsi"/>
          <w:sz w:val="22"/>
          <w:szCs w:val="22"/>
          <w:lang w:val="en-US"/>
        </w:rPr>
        <w:t xml:space="preserve"> Islamic finance and philanthropy </w:t>
      </w:r>
      <w:r w:rsidR="00090D63">
        <w:rPr>
          <w:rFonts w:asciiTheme="majorHAnsi" w:hAnsiTheme="majorHAnsi" w:cstheme="majorHAnsi"/>
          <w:sz w:val="22"/>
          <w:szCs w:val="22"/>
          <w:lang w:val="en-US"/>
        </w:rPr>
        <w:t>actors</w:t>
      </w:r>
      <w:r w:rsidR="0093417B">
        <w:rPr>
          <w:rFonts w:asciiTheme="majorHAnsi" w:hAnsiTheme="majorHAnsi" w:cstheme="majorHAnsi"/>
          <w:sz w:val="22"/>
          <w:szCs w:val="22"/>
          <w:lang w:val="en-US"/>
        </w:rPr>
        <w:t xml:space="preserve"> around the world</w:t>
      </w:r>
      <w:r w:rsidRPr="000453AD">
        <w:rPr>
          <w:rFonts w:asciiTheme="majorHAnsi" w:hAnsiTheme="majorHAnsi" w:cstheme="majorHAnsi"/>
          <w:sz w:val="22"/>
          <w:szCs w:val="22"/>
          <w:lang w:val="en-US"/>
        </w:rPr>
        <w:t>,</w:t>
      </w:r>
      <w:r w:rsidR="00090D63">
        <w:rPr>
          <w:rFonts w:asciiTheme="majorHAnsi" w:hAnsiTheme="majorHAnsi" w:cstheme="majorHAnsi"/>
          <w:sz w:val="22"/>
          <w:szCs w:val="22"/>
          <w:lang w:val="en-US"/>
        </w:rPr>
        <w:t xml:space="preserve"> the Fund, through facilitating a platform for strategic collaboration,</w:t>
      </w:r>
      <w:r w:rsidR="00697C5F">
        <w:rPr>
          <w:rFonts w:asciiTheme="majorHAnsi" w:hAnsiTheme="majorHAnsi" w:cstheme="majorHAnsi"/>
          <w:sz w:val="22"/>
          <w:szCs w:val="22"/>
          <w:lang w:val="en-US"/>
        </w:rPr>
        <w:t xml:space="preserve"> presents an opportunity</w:t>
      </w:r>
      <w:r w:rsidR="00090D63">
        <w:rPr>
          <w:rFonts w:asciiTheme="majorHAnsi" w:hAnsiTheme="majorHAnsi" w:cstheme="majorHAnsi"/>
          <w:sz w:val="22"/>
          <w:szCs w:val="22"/>
          <w:lang w:val="en-US"/>
        </w:rPr>
        <w:t xml:space="preserve"> </w:t>
      </w:r>
      <w:r w:rsidR="00697C5F">
        <w:rPr>
          <w:rFonts w:asciiTheme="majorHAnsi" w:hAnsiTheme="majorHAnsi" w:cstheme="majorHAnsi"/>
          <w:sz w:val="22"/>
          <w:szCs w:val="22"/>
          <w:lang w:val="en-US"/>
        </w:rPr>
        <w:t xml:space="preserve">to realize </w:t>
      </w:r>
      <w:r w:rsidR="00090D63">
        <w:rPr>
          <w:rFonts w:asciiTheme="majorHAnsi" w:hAnsiTheme="majorHAnsi" w:cstheme="majorHAnsi"/>
          <w:sz w:val="22"/>
          <w:szCs w:val="22"/>
          <w:lang w:val="en-US"/>
        </w:rPr>
        <w:t>the SDGs</w:t>
      </w:r>
      <w:r w:rsidRPr="000453AD">
        <w:rPr>
          <w:rFonts w:asciiTheme="majorHAnsi" w:hAnsiTheme="majorHAnsi" w:cstheme="majorHAnsi"/>
          <w:sz w:val="22"/>
          <w:szCs w:val="22"/>
          <w:lang w:val="en-US"/>
        </w:rPr>
        <w:t xml:space="preserve"> </w:t>
      </w:r>
      <w:r w:rsidR="00090D63">
        <w:rPr>
          <w:rFonts w:asciiTheme="majorHAnsi" w:hAnsiTheme="majorHAnsi" w:cstheme="majorHAnsi"/>
          <w:sz w:val="22"/>
          <w:szCs w:val="22"/>
          <w:lang w:val="en-US"/>
        </w:rPr>
        <w:t>through</w:t>
      </w:r>
      <w:r w:rsidRPr="000453AD">
        <w:rPr>
          <w:rFonts w:asciiTheme="majorHAnsi" w:hAnsiTheme="majorHAnsi" w:cstheme="majorHAnsi"/>
          <w:sz w:val="22"/>
          <w:szCs w:val="22"/>
          <w:lang w:val="en-US"/>
        </w:rPr>
        <w:t xml:space="preserve"> Islamic social finance,</w:t>
      </w:r>
      <w:r w:rsidR="00090D63">
        <w:rPr>
          <w:rFonts w:asciiTheme="majorHAnsi" w:hAnsiTheme="majorHAnsi" w:cstheme="majorHAnsi"/>
          <w:sz w:val="22"/>
          <w:szCs w:val="22"/>
          <w:lang w:val="en-US"/>
        </w:rPr>
        <w:t xml:space="preserve"> especially after the addition of the indicator </w:t>
      </w:r>
      <w:r w:rsidR="00697C5F">
        <w:rPr>
          <w:rFonts w:asciiTheme="majorHAnsi" w:hAnsiTheme="majorHAnsi" w:cstheme="majorHAnsi"/>
          <w:sz w:val="22"/>
          <w:szCs w:val="22"/>
          <w:lang w:val="en-US"/>
        </w:rPr>
        <w:t>framework on refugees, and the relevance of Zakat to poverty alleviation and livelihoods</w:t>
      </w:r>
      <w:r w:rsidRPr="000453AD">
        <w:rPr>
          <w:rFonts w:asciiTheme="majorHAnsi" w:hAnsiTheme="majorHAnsi" w:cstheme="majorHAnsi"/>
          <w:sz w:val="22"/>
          <w:szCs w:val="22"/>
          <w:lang w:val="en-US"/>
        </w:rPr>
        <w:t>.</w:t>
      </w:r>
      <w:r w:rsidR="00DD09A7">
        <w:rPr>
          <w:rFonts w:asciiTheme="majorHAnsi" w:hAnsiTheme="majorHAnsi" w:cstheme="majorHAnsi"/>
          <w:sz w:val="22"/>
          <w:szCs w:val="22"/>
          <w:lang w:val="en-US"/>
        </w:rPr>
        <w:t xml:space="preserve"> </w:t>
      </w:r>
      <w:r w:rsidRPr="000453AD">
        <w:rPr>
          <w:rFonts w:asciiTheme="majorHAnsi" w:hAnsiTheme="majorHAnsi" w:cstheme="majorHAnsi"/>
          <w:sz w:val="22"/>
          <w:szCs w:val="22"/>
          <w:lang w:val="en-US"/>
        </w:rPr>
        <w:t>Through cooperation with UNHCR, corporations</w:t>
      </w:r>
      <w:r w:rsidR="00C50777" w:rsidRPr="000453AD">
        <w:rPr>
          <w:rFonts w:asciiTheme="majorHAnsi" w:hAnsiTheme="majorHAnsi" w:cstheme="majorHAnsi"/>
          <w:sz w:val="22"/>
          <w:szCs w:val="22"/>
          <w:lang w:val="en-US"/>
        </w:rPr>
        <w:t>, government agencies</w:t>
      </w:r>
      <w:r w:rsidR="00024A4B" w:rsidRPr="000453AD">
        <w:rPr>
          <w:rFonts w:asciiTheme="majorHAnsi" w:hAnsiTheme="majorHAnsi" w:cstheme="majorHAnsi"/>
          <w:sz w:val="22"/>
          <w:szCs w:val="22"/>
          <w:lang w:val="en-US"/>
        </w:rPr>
        <w:t xml:space="preserve"> and</w:t>
      </w:r>
      <w:r w:rsidR="00C50777" w:rsidRPr="000453AD">
        <w:rPr>
          <w:rFonts w:asciiTheme="majorHAnsi" w:hAnsiTheme="majorHAnsi" w:cstheme="majorHAnsi"/>
          <w:sz w:val="22"/>
          <w:szCs w:val="22"/>
          <w:lang w:val="en-US"/>
        </w:rPr>
        <w:t xml:space="preserve"> foundations</w:t>
      </w:r>
      <w:r w:rsidR="00024A4B" w:rsidRPr="000453AD">
        <w:rPr>
          <w:rFonts w:asciiTheme="majorHAnsi" w:hAnsiTheme="majorHAnsi" w:cstheme="majorHAnsi"/>
          <w:sz w:val="22"/>
          <w:szCs w:val="22"/>
          <w:lang w:val="en-US"/>
        </w:rPr>
        <w:t xml:space="preserve"> can</w:t>
      </w:r>
      <w:r w:rsidR="00DD09A7">
        <w:rPr>
          <w:rFonts w:asciiTheme="majorHAnsi" w:hAnsiTheme="majorHAnsi" w:cstheme="majorHAnsi"/>
          <w:sz w:val="22"/>
          <w:szCs w:val="22"/>
          <w:lang w:val="en-US"/>
        </w:rPr>
        <w:t xml:space="preserve"> </w:t>
      </w:r>
      <w:r w:rsidR="00024A4B" w:rsidRPr="000453AD">
        <w:rPr>
          <w:rFonts w:asciiTheme="majorHAnsi" w:hAnsiTheme="majorHAnsi" w:cstheme="majorHAnsi"/>
          <w:sz w:val="22"/>
          <w:szCs w:val="22"/>
          <w:lang w:val="en-US"/>
        </w:rPr>
        <w:t>capitalize on UNHCR’s efficiency</w:t>
      </w:r>
      <w:r w:rsidR="00697C5F">
        <w:rPr>
          <w:rFonts w:asciiTheme="majorHAnsi" w:hAnsiTheme="majorHAnsi" w:cstheme="majorHAnsi"/>
          <w:sz w:val="22"/>
          <w:szCs w:val="22"/>
          <w:lang w:val="en-US"/>
        </w:rPr>
        <w:t xml:space="preserve"> through the 100% </w:t>
      </w:r>
      <w:r w:rsidR="00264777">
        <w:rPr>
          <w:rFonts w:asciiTheme="majorHAnsi" w:hAnsiTheme="majorHAnsi" w:cstheme="majorHAnsi"/>
          <w:sz w:val="22"/>
          <w:szCs w:val="22"/>
          <w:lang w:val="en-US"/>
        </w:rPr>
        <w:t xml:space="preserve">Zakat </w:t>
      </w:r>
      <w:r w:rsidR="00697C5F">
        <w:rPr>
          <w:rFonts w:asciiTheme="majorHAnsi" w:hAnsiTheme="majorHAnsi" w:cstheme="majorHAnsi"/>
          <w:sz w:val="22"/>
          <w:szCs w:val="22"/>
          <w:lang w:val="en-US"/>
        </w:rPr>
        <w:t>distribution policy</w:t>
      </w:r>
      <w:r w:rsidR="00024A4B" w:rsidRPr="000453AD">
        <w:rPr>
          <w:rFonts w:asciiTheme="majorHAnsi" w:hAnsiTheme="majorHAnsi" w:cstheme="majorHAnsi"/>
          <w:sz w:val="22"/>
          <w:szCs w:val="22"/>
          <w:lang w:val="en-US"/>
        </w:rPr>
        <w:t>, large distribution network and strong governance</w:t>
      </w:r>
      <w:r w:rsidR="00264777">
        <w:rPr>
          <w:rFonts w:asciiTheme="majorHAnsi" w:hAnsiTheme="majorHAnsi" w:cstheme="majorHAnsi"/>
          <w:sz w:val="22"/>
          <w:szCs w:val="22"/>
          <w:lang w:val="en-US"/>
        </w:rPr>
        <w:t>,</w:t>
      </w:r>
      <w:r w:rsidR="009664A9" w:rsidRPr="000453AD">
        <w:rPr>
          <w:rFonts w:asciiTheme="majorHAnsi" w:hAnsiTheme="majorHAnsi" w:cstheme="majorHAnsi"/>
          <w:sz w:val="22"/>
          <w:szCs w:val="22"/>
          <w:lang w:val="en-US"/>
        </w:rPr>
        <w:t xml:space="preserve"> to </w:t>
      </w:r>
      <w:r w:rsidR="00E53B85" w:rsidRPr="000453AD">
        <w:rPr>
          <w:rFonts w:asciiTheme="majorHAnsi" w:hAnsiTheme="majorHAnsi" w:cstheme="majorHAnsi"/>
          <w:sz w:val="22"/>
          <w:szCs w:val="22"/>
          <w:lang w:val="en-US"/>
        </w:rPr>
        <w:t xml:space="preserve">strategically </w:t>
      </w:r>
      <w:r w:rsidR="009664A9" w:rsidRPr="000453AD">
        <w:rPr>
          <w:rFonts w:asciiTheme="majorHAnsi" w:hAnsiTheme="majorHAnsi" w:cstheme="majorHAnsi"/>
          <w:sz w:val="22"/>
          <w:szCs w:val="22"/>
          <w:lang w:val="en-US"/>
        </w:rPr>
        <w:t>channel IP funds</w:t>
      </w:r>
      <w:r w:rsidR="00E53B85" w:rsidRPr="000453AD">
        <w:rPr>
          <w:rFonts w:asciiTheme="majorHAnsi" w:hAnsiTheme="majorHAnsi" w:cstheme="majorHAnsi"/>
          <w:sz w:val="22"/>
          <w:szCs w:val="22"/>
          <w:lang w:val="en-US"/>
        </w:rPr>
        <w:t xml:space="preserve"> to</w:t>
      </w:r>
      <w:r w:rsidR="00697C5F">
        <w:rPr>
          <w:rFonts w:asciiTheme="majorHAnsi" w:hAnsiTheme="majorHAnsi" w:cstheme="majorHAnsi"/>
          <w:sz w:val="22"/>
          <w:szCs w:val="22"/>
          <w:lang w:val="en-US"/>
        </w:rPr>
        <w:t xml:space="preserve"> address immediate and longer-term humanitarian needs of</w:t>
      </w:r>
      <w:r w:rsidRPr="000453AD">
        <w:rPr>
          <w:rFonts w:asciiTheme="majorHAnsi" w:hAnsiTheme="majorHAnsi" w:cstheme="majorHAnsi"/>
          <w:sz w:val="22"/>
          <w:szCs w:val="22"/>
          <w:lang w:val="en-US"/>
        </w:rPr>
        <w:t xml:space="preserve"> refugees</w:t>
      </w:r>
      <w:r w:rsidR="00697C5F">
        <w:rPr>
          <w:rFonts w:asciiTheme="majorHAnsi" w:hAnsiTheme="majorHAnsi" w:cstheme="majorHAnsi"/>
          <w:sz w:val="22"/>
          <w:szCs w:val="22"/>
          <w:lang w:val="en-US"/>
        </w:rPr>
        <w:t>,</w:t>
      </w:r>
      <w:r w:rsidRPr="000453AD">
        <w:rPr>
          <w:rFonts w:asciiTheme="majorHAnsi" w:hAnsiTheme="majorHAnsi" w:cstheme="majorHAnsi"/>
          <w:sz w:val="22"/>
          <w:szCs w:val="22"/>
          <w:lang w:val="en-US"/>
        </w:rPr>
        <w:t xml:space="preserve"> </w:t>
      </w:r>
      <w:r w:rsidR="0000035E" w:rsidRPr="000453AD">
        <w:rPr>
          <w:rFonts w:asciiTheme="majorHAnsi" w:hAnsiTheme="majorHAnsi" w:cstheme="majorHAnsi"/>
          <w:sz w:val="22"/>
          <w:szCs w:val="22"/>
          <w:lang w:val="en-US"/>
        </w:rPr>
        <w:t>IDPs</w:t>
      </w:r>
      <w:r w:rsidRPr="000453AD">
        <w:rPr>
          <w:rFonts w:asciiTheme="majorHAnsi" w:hAnsiTheme="majorHAnsi" w:cstheme="majorHAnsi"/>
          <w:sz w:val="22"/>
          <w:szCs w:val="22"/>
          <w:lang w:val="en-US"/>
        </w:rPr>
        <w:t xml:space="preserve">, </w:t>
      </w:r>
      <w:r w:rsidR="00697C5F">
        <w:rPr>
          <w:rFonts w:asciiTheme="majorHAnsi" w:hAnsiTheme="majorHAnsi" w:cstheme="majorHAnsi"/>
          <w:sz w:val="22"/>
          <w:szCs w:val="22"/>
          <w:lang w:val="en-US"/>
        </w:rPr>
        <w:t xml:space="preserve">and host communities, </w:t>
      </w:r>
      <w:r w:rsidR="0000035E" w:rsidRPr="000453AD">
        <w:rPr>
          <w:rFonts w:asciiTheme="majorHAnsi" w:hAnsiTheme="majorHAnsi" w:cstheme="majorHAnsi"/>
          <w:sz w:val="22"/>
          <w:szCs w:val="22"/>
          <w:lang w:val="en-US"/>
        </w:rPr>
        <w:t>including</w:t>
      </w:r>
      <w:r w:rsidR="003062E8" w:rsidRPr="000453AD">
        <w:rPr>
          <w:rFonts w:asciiTheme="majorHAnsi" w:hAnsiTheme="majorHAnsi" w:cstheme="majorHAnsi"/>
          <w:sz w:val="22"/>
          <w:szCs w:val="22"/>
          <w:lang w:val="en-US"/>
        </w:rPr>
        <w:t xml:space="preserve"> in </w:t>
      </w:r>
      <w:proofErr w:type="spellStart"/>
      <w:r w:rsidR="003062E8" w:rsidRPr="000453AD">
        <w:rPr>
          <w:rFonts w:asciiTheme="majorHAnsi" w:hAnsiTheme="majorHAnsi" w:cstheme="majorHAnsi"/>
          <w:sz w:val="22"/>
          <w:szCs w:val="22"/>
          <w:lang w:val="en-US"/>
        </w:rPr>
        <w:t>programmes</w:t>
      </w:r>
      <w:proofErr w:type="spellEnd"/>
      <w:r w:rsidR="003062E8" w:rsidRPr="000453AD">
        <w:rPr>
          <w:rFonts w:asciiTheme="majorHAnsi" w:hAnsiTheme="majorHAnsi" w:cstheme="majorHAnsi"/>
          <w:sz w:val="22"/>
          <w:szCs w:val="22"/>
          <w:lang w:val="en-US"/>
        </w:rPr>
        <w:t xml:space="preserve"> related</w:t>
      </w:r>
      <w:r w:rsidRPr="000453AD">
        <w:rPr>
          <w:rFonts w:asciiTheme="majorHAnsi" w:hAnsiTheme="majorHAnsi" w:cstheme="majorHAnsi"/>
          <w:sz w:val="22"/>
          <w:szCs w:val="22"/>
          <w:lang w:val="en-US"/>
        </w:rPr>
        <w:t xml:space="preserve"> education, healthcare, </w:t>
      </w:r>
      <w:r w:rsidR="00697C5F">
        <w:rPr>
          <w:rFonts w:asciiTheme="majorHAnsi" w:hAnsiTheme="majorHAnsi" w:cstheme="majorHAnsi"/>
          <w:sz w:val="22"/>
          <w:szCs w:val="22"/>
          <w:lang w:val="en-US"/>
        </w:rPr>
        <w:t>shelter</w:t>
      </w:r>
      <w:r w:rsidRPr="000453AD">
        <w:rPr>
          <w:rFonts w:asciiTheme="majorHAnsi" w:hAnsiTheme="majorHAnsi" w:cstheme="majorHAnsi"/>
          <w:sz w:val="22"/>
          <w:szCs w:val="22"/>
          <w:lang w:val="en-US"/>
        </w:rPr>
        <w:t>, livelihoods, access to clean water, and cash assistance.</w:t>
      </w:r>
    </w:p>
    <w:p w14:paraId="1BB2C421" w14:textId="11C5D89D" w:rsidR="00DD09A7" w:rsidRPr="00C25E1D" w:rsidRDefault="00D22EA5" w:rsidP="00C25E1D">
      <w:pPr>
        <w:pStyle w:val="Heading1"/>
        <w:numPr>
          <w:ilvl w:val="0"/>
          <w:numId w:val="19"/>
        </w:numPr>
        <w:rPr>
          <w:rFonts w:asciiTheme="majorHAnsi" w:hAnsiTheme="majorHAnsi" w:cstheme="majorHAnsi"/>
        </w:rPr>
      </w:pPr>
      <w:r w:rsidRPr="000453AD">
        <w:rPr>
          <w:rFonts w:asciiTheme="majorHAnsi" w:hAnsiTheme="majorHAnsi" w:cstheme="majorHAnsi"/>
        </w:rPr>
        <w:t>Agenda/Format</w:t>
      </w:r>
    </w:p>
    <w:p w14:paraId="1DE7857D" w14:textId="722968C0" w:rsidR="00264777" w:rsidRDefault="00264777" w:rsidP="00D22EA5">
      <w:pPr>
        <w:rPr>
          <w:rFonts w:asciiTheme="majorHAnsi" w:hAnsiTheme="majorHAnsi" w:cstheme="majorHAnsi"/>
          <w:sz w:val="22"/>
          <w:szCs w:val="22"/>
        </w:rPr>
      </w:pPr>
      <w:r>
        <w:rPr>
          <w:rFonts w:asciiTheme="majorHAnsi" w:hAnsiTheme="majorHAnsi" w:cstheme="majorHAnsi"/>
          <w:sz w:val="22"/>
          <w:szCs w:val="22"/>
        </w:rPr>
        <w:t xml:space="preserve">A 1.5-hour moderated discussion, followed by a 20-30 minute Q&amp;A session. </w:t>
      </w:r>
    </w:p>
    <w:p w14:paraId="4AE5DBAF" w14:textId="2B5C1CF2" w:rsidR="008D15C4" w:rsidRDefault="008D15C4" w:rsidP="00D22EA5">
      <w:pPr>
        <w:rPr>
          <w:rFonts w:asciiTheme="majorHAnsi" w:hAnsiTheme="majorHAnsi" w:cstheme="majorHAnsi"/>
        </w:rPr>
      </w:pPr>
    </w:p>
    <w:tbl>
      <w:tblPr>
        <w:tblStyle w:val="TableGrid"/>
        <w:tblW w:w="10451" w:type="dxa"/>
        <w:tblInd w:w="-431" w:type="dxa"/>
        <w:tblLook w:val="04A0" w:firstRow="1" w:lastRow="0" w:firstColumn="1" w:lastColumn="0" w:noHBand="0" w:noVBand="1"/>
      </w:tblPr>
      <w:tblGrid>
        <w:gridCol w:w="906"/>
        <w:gridCol w:w="2639"/>
        <w:gridCol w:w="6906"/>
      </w:tblGrid>
      <w:tr w:rsidR="00C25E1D" w:rsidRPr="007314EA" w14:paraId="293DE2FB" w14:textId="77777777" w:rsidTr="00D34BC4">
        <w:tc>
          <w:tcPr>
            <w:tcW w:w="906" w:type="dxa"/>
            <w:shd w:val="clear" w:color="auto" w:fill="4F81BD" w:themeFill="accent1"/>
          </w:tcPr>
          <w:p w14:paraId="35E5C771" w14:textId="77777777" w:rsidR="00C25E1D" w:rsidRPr="007314EA" w:rsidRDefault="00C25E1D" w:rsidP="00D34BC4">
            <w:pPr>
              <w:spacing w:after="120"/>
              <w:ind w:right="-46" w:hanging="11"/>
              <w:rPr>
                <w:color w:val="FFFFFF" w:themeColor="background1"/>
              </w:rPr>
            </w:pPr>
          </w:p>
        </w:tc>
        <w:tc>
          <w:tcPr>
            <w:tcW w:w="2639" w:type="dxa"/>
            <w:shd w:val="clear" w:color="auto" w:fill="4F81BD" w:themeFill="accent1"/>
          </w:tcPr>
          <w:p w14:paraId="4B210E58" w14:textId="77777777" w:rsidR="00C25E1D" w:rsidRPr="007314EA" w:rsidRDefault="00C25E1D" w:rsidP="00D34BC4">
            <w:pPr>
              <w:spacing w:after="120"/>
              <w:ind w:right="-46" w:hanging="11"/>
              <w:rPr>
                <w:color w:val="FFFFFF" w:themeColor="background1"/>
              </w:rPr>
            </w:pPr>
          </w:p>
        </w:tc>
        <w:tc>
          <w:tcPr>
            <w:tcW w:w="6906" w:type="dxa"/>
            <w:shd w:val="clear" w:color="auto" w:fill="4F81BD" w:themeFill="accent1"/>
          </w:tcPr>
          <w:p w14:paraId="4E302D12" w14:textId="77777777" w:rsidR="00C25E1D" w:rsidRPr="007314EA" w:rsidRDefault="00C25E1D" w:rsidP="00D34BC4">
            <w:pPr>
              <w:spacing w:after="120"/>
              <w:ind w:right="-46" w:hanging="11"/>
              <w:rPr>
                <w:color w:val="FFFFFF" w:themeColor="background1"/>
              </w:rPr>
            </w:pPr>
            <w:r w:rsidRPr="007314EA">
              <w:rPr>
                <w:color w:val="FFFFFF" w:themeColor="background1"/>
              </w:rPr>
              <w:t>Speaker</w:t>
            </w:r>
          </w:p>
        </w:tc>
      </w:tr>
      <w:tr w:rsidR="00C25E1D" w:rsidRPr="007314EA" w14:paraId="53ABAE15" w14:textId="77777777" w:rsidTr="00D34BC4">
        <w:tc>
          <w:tcPr>
            <w:tcW w:w="906" w:type="dxa"/>
          </w:tcPr>
          <w:p w14:paraId="4639900C" w14:textId="4A035734" w:rsidR="00C25E1D" w:rsidRPr="006B63C8" w:rsidRDefault="008B1988" w:rsidP="00D34BC4">
            <w:pPr>
              <w:spacing w:after="120"/>
              <w:ind w:right="-46" w:hanging="11"/>
              <w:rPr>
                <w:color w:val="000000" w:themeColor="text1"/>
              </w:rPr>
            </w:pPr>
            <w:r>
              <w:rPr>
                <w:color w:val="000000" w:themeColor="text1"/>
              </w:rPr>
              <w:t>3</w:t>
            </w:r>
            <w:r w:rsidR="00C25E1D" w:rsidRPr="006B63C8">
              <w:rPr>
                <w:color w:val="000000" w:themeColor="text1"/>
              </w:rPr>
              <w:t>min</w:t>
            </w:r>
          </w:p>
        </w:tc>
        <w:tc>
          <w:tcPr>
            <w:tcW w:w="2639" w:type="dxa"/>
          </w:tcPr>
          <w:p w14:paraId="29580689" w14:textId="77777777" w:rsidR="00C25E1D" w:rsidRPr="005735A7" w:rsidRDefault="00C25E1D" w:rsidP="00D34BC4">
            <w:pPr>
              <w:spacing w:after="120"/>
              <w:ind w:right="-46" w:hanging="11"/>
              <w:rPr>
                <w:b/>
                <w:bCs/>
                <w:color w:val="000000" w:themeColor="text1"/>
              </w:rPr>
            </w:pPr>
            <w:r>
              <w:rPr>
                <w:b/>
                <w:bCs/>
                <w:color w:val="000000" w:themeColor="text1"/>
              </w:rPr>
              <w:t>Welcome</w:t>
            </w:r>
          </w:p>
        </w:tc>
        <w:tc>
          <w:tcPr>
            <w:tcW w:w="6906" w:type="dxa"/>
          </w:tcPr>
          <w:p w14:paraId="30FF7802" w14:textId="4CB36C6A" w:rsidR="00C25E1D" w:rsidRPr="008B1988" w:rsidRDefault="008B1988" w:rsidP="008B1988">
            <w:pPr>
              <w:pStyle w:val="NormalWeb"/>
            </w:pPr>
            <w:r w:rsidRPr="008B1988">
              <w:rPr>
                <w:rFonts w:ascii="Calibri" w:hAnsi="Calibri" w:cs="Calibri"/>
                <w:i/>
                <w:iCs/>
              </w:rPr>
              <w:t>Moderator - Raefah Makki,</w:t>
            </w:r>
            <w:r>
              <w:rPr>
                <w:rFonts w:ascii="Calibri" w:hAnsi="Calibri" w:cs="Calibri"/>
              </w:rPr>
              <w:t xml:space="preserve"> Head of Campaign and Advocacy, UNHCR </w:t>
            </w:r>
          </w:p>
        </w:tc>
      </w:tr>
      <w:tr w:rsidR="00C25E1D" w:rsidRPr="007314EA" w14:paraId="09A104C6" w14:textId="77777777" w:rsidTr="00D34BC4">
        <w:tc>
          <w:tcPr>
            <w:tcW w:w="906" w:type="dxa"/>
            <w:tcBorders>
              <w:bottom w:val="single" w:sz="4" w:space="0" w:color="auto"/>
            </w:tcBorders>
          </w:tcPr>
          <w:p w14:paraId="7C422ECC" w14:textId="40C119F3" w:rsidR="00C25E1D" w:rsidRPr="006B63C8" w:rsidRDefault="008B1988" w:rsidP="00D34BC4">
            <w:pPr>
              <w:spacing w:after="120"/>
              <w:ind w:right="-46" w:hanging="11"/>
              <w:rPr>
                <w:color w:val="000000" w:themeColor="text1"/>
              </w:rPr>
            </w:pPr>
            <w:r>
              <w:rPr>
                <w:color w:val="000000" w:themeColor="text1"/>
              </w:rPr>
              <w:t>10</w:t>
            </w:r>
            <w:r w:rsidR="00C25E1D" w:rsidRPr="006B63C8">
              <w:rPr>
                <w:color w:val="000000" w:themeColor="text1"/>
              </w:rPr>
              <w:t>min</w:t>
            </w:r>
          </w:p>
        </w:tc>
        <w:tc>
          <w:tcPr>
            <w:tcW w:w="2639" w:type="dxa"/>
            <w:tcBorders>
              <w:bottom w:val="single" w:sz="4" w:space="0" w:color="auto"/>
            </w:tcBorders>
          </w:tcPr>
          <w:p w14:paraId="3A4F402F" w14:textId="0138CE22" w:rsidR="00C25E1D" w:rsidRPr="00C25E1D" w:rsidRDefault="00C25E1D" w:rsidP="00C25E1D">
            <w:pPr>
              <w:spacing w:after="120"/>
              <w:ind w:right="-46" w:hanging="11"/>
              <w:rPr>
                <w:b/>
                <w:bCs/>
                <w:color w:val="000000" w:themeColor="text1"/>
              </w:rPr>
            </w:pPr>
            <w:r w:rsidRPr="00C25E1D">
              <w:rPr>
                <w:rFonts w:asciiTheme="majorHAnsi" w:hAnsiTheme="majorHAnsi" w:cstheme="majorHAnsi"/>
                <w:b/>
                <w:bCs/>
              </w:rPr>
              <w:t>Presentation of UNHCR’s Refugee Zakat Fund</w:t>
            </w:r>
          </w:p>
          <w:p w14:paraId="0D5E2FDB" w14:textId="77777777" w:rsidR="00C25E1D" w:rsidRPr="00C25E1D" w:rsidRDefault="00C25E1D" w:rsidP="00C25E1D">
            <w:pPr>
              <w:pStyle w:val="ListParagraph"/>
              <w:numPr>
                <w:ilvl w:val="0"/>
                <w:numId w:val="26"/>
              </w:numPr>
              <w:ind w:left="411"/>
              <w:rPr>
                <w:rFonts w:asciiTheme="majorHAnsi" w:hAnsiTheme="majorHAnsi" w:cstheme="majorHAnsi"/>
                <w:b/>
                <w:bCs/>
              </w:rPr>
            </w:pPr>
            <w:r w:rsidRPr="00C25E1D">
              <w:rPr>
                <w:rFonts w:asciiTheme="majorHAnsi" w:hAnsiTheme="majorHAnsi" w:cstheme="majorHAnsi"/>
                <w:b/>
                <w:bCs/>
              </w:rPr>
              <w:t>History</w:t>
            </w:r>
          </w:p>
          <w:p w14:paraId="715EA3CC" w14:textId="77777777" w:rsidR="00C25E1D" w:rsidRPr="00C25E1D" w:rsidRDefault="00C25E1D" w:rsidP="00C25E1D">
            <w:pPr>
              <w:pStyle w:val="ListParagraph"/>
              <w:numPr>
                <w:ilvl w:val="0"/>
                <w:numId w:val="26"/>
              </w:numPr>
              <w:ind w:left="411"/>
              <w:rPr>
                <w:rFonts w:asciiTheme="majorHAnsi" w:hAnsiTheme="majorHAnsi" w:cstheme="majorHAnsi"/>
                <w:b/>
                <w:bCs/>
              </w:rPr>
            </w:pPr>
            <w:r w:rsidRPr="00C25E1D">
              <w:rPr>
                <w:rFonts w:asciiTheme="majorHAnsi" w:hAnsiTheme="majorHAnsi" w:cstheme="majorHAnsi"/>
                <w:b/>
                <w:bCs/>
              </w:rPr>
              <w:t>Best practices</w:t>
            </w:r>
          </w:p>
          <w:p w14:paraId="120A39C7" w14:textId="7B48A80B" w:rsidR="00C25E1D" w:rsidRPr="00C25E1D" w:rsidRDefault="00C25E1D" w:rsidP="00C25E1D">
            <w:pPr>
              <w:pStyle w:val="ListParagraph"/>
              <w:numPr>
                <w:ilvl w:val="0"/>
                <w:numId w:val="26"/>
              </w:numPr>
              <w:spacing w:after="120"/>
              <w:ind w:left="411" w:right="-46"/>
              <w:rPr>
                <w:b/>
                <w:bCs/>
                <w:color w:val="000000" w:themeColor="text1"/>
              </w:rPr>
            </w:pPr>
            <w:r>
              <w:rPr>
                <w:rFonts w:asciiTheme="majorHAnsi" w:hAnsiTheme="majorHAnsi" w:cstheme="majorHAnsi"/>
                <w:b/>
                <w:bCs/>
              </w:rPr>
              <w:t>I</w:t>
            </w:r>
            <w:r w:rsidRPr="00C25E1D">
              <w:rPr>
                <w:rFonts w:asciiTheme="majorHAnsi" w:hAnsiTheme="majorHAnsi" w:cstheme="majorHAnsi"/>
                <w:b/>
                <w:bCs/>
              </w:rPr>
              <w:t>mpact</w:t>
            </w:r>
          </w:p>
        </w:tc>
        <w:tc>
          <w:tcPr>
            <w:tcW w:w="6906" w:type="dxa"/>
            <w:tcBorders>
              <w:bottom w:val="single" w:sz="4" w:space="0" w:color="auto"/>
            </w:tcBorders>
          </w:tcPr>
          <w:p w14:paraId="46FF9204" w14:textId="6D45BAA6" w:rsidR="008B1988" w:rsidRDefault="008B1988" w:rsidP="008B1988">
            <w:pPr>
              <w:pStyle w:val="NormalWeb"/>
              <w:shd w:val="clear" w:color="auto" w:fill="FFFFFF"/>
            </w:pPr>
            <w:r w:rsidRPr="008B1988">
              <w:rPr>
                <w:rFonts w:ascii="Calibri" w:hAnsi="Calibri" w:cs="Calibri"/>
                <w:i/>
                <w:iCs/>
              </w:rPr>
              <w:t>Khaled Khalifa</w:t>
            </w:r>
            <w:r w:rsidRPr="008B1988">
              <w:rPr>
                <w:rFonts w:ascii="Calibri" w:hAnsi="Calibri" w:cs="Calibri"/>
                <w:i/>
                <w:iCs/>
                <w:lang w:val="en-US"/>
              </w:rPr>
              <w:t>,</w:t>
            </w:r>
            <w:r>
              <w:rPr>
                <w:rFonts w:ascii="Calibri" w:hAnsi="Calibri" w:cs="Calibri"/>
                <w:b/>
                <w:bCs/>
                <w:lang w:val="en-US"/>
              </w:rPr>
              <w:t xml:space="preserve"> </w:t>
            </w:r>
            <w:r>
              <w:rPr>
                <w:rFonts w:ascii="Calibri" w:hAnsi="Calibri" w:cs="Calibri"/>
              </w:rPr>
              <w:t xml:space="preserve">Senior Advisor and Representative to the Gulf Cooperation Council Countries, UNHCR </w:t>
            </w:r>
          </w:p>
          <w:p w14:paraId="2D574FE6" w14:textId="6ED80B1F" w:rsidR="00C25E1D" w:rsidRPr="008B1988" w:rsidRDefault="00C25E1D" w:rsidP="00C25E1D">
            <w:pPr>
              <w:rPr>
                <w:i/>
                <w:iCs/>
                <w:color w:val="000000" w:themeColor="text1"/>
                <w:lang w:val="en-QA"/>
              </w:rPr>
            </w:pPr>
          </w:p>
        </w:tc>
      </w:tr>
      <w:tr w:rsidR="00C25E1D" w:rsidRPr="007314EA" w14:paraId="1DD1C881" w14:textId="77777777" w:rsidTr="00D34BC4">
        <w:tc>
          <w:tcPr>
            <w:tcW w:w="906" w:type="dxa"/>
          </w:tcPr>
          <w:p w14:paraId="0140C7B9" w14:textId="2ED12C15" w:rsidR="00C25E1D" w:rsidRPr="006B63C8" w:rsidRDefault="008B1988" w:rsidP="00D34BC4">
            <w:pPr>
              <w:spacing w:after="120"/>
              <w:ind w:right="-46" w:hanging="11"/>
              <w:rPr>
                <w:color w:val="000000" w:themeColor="text1"/>
              </w:rPr>
            </w:pPr>
            <w:r>
              <w:rPr>
                <w:color w:val="000000" w:themeColor="text1"/>
              </w:rPr>
              <w:t>15</w:t>
            </w:r>
            <w:r w:rsidR="00C25E1D">
              <w:rPr>
                <w:color w:val="000000" w:themeColor="text1"/>
              </w:rPr>
              <w:t>min</w:t>
            </w:r>
          </w:p>
        </w:tc>
        <w:tc>
          <w:tcPr>
            <w:tcW w:w="2639" w:type="dxa"/>
          </w:tcPr>
          <w:p w14:paraId="2D3AA2A1" w14:textId="23828449" w:rsidR="00C25E1D" w:rsidRPr="00C25E1D" w:rsidRDefault="00C25E1D" w:rsidP="00D34BC4">
            <w:pPr>
              <w:spacing w:after="120"/>
              <w:ind w:right="-46" w:hanging="11"/>
              <w:rPr>
                <w:rFonts w:asciiTheme="majorHAnsi" w:hAnsiTheme="majorHAnsi" w:cstheme="majorHAnsi"/>
                <w:b/>
                <w:bCs/>
              </w:rPr>
            </w:pPr>
            <w:r w:rsidRPr="00C25E1D">
              <w:rPr>
                <w:rFonts w:asciiTheme="majorHAnsi" w:hAnsiTheme="majorHAnsi" w:cstheme="majorHAnsi"/>
                <w:b/>
                <w:bCs/>
              </w:rPr>
              <w:t>Supporting refugees and IDPs through Islamic social finance/ Zakat</w:t>
            </w:r>
          </w:p>
        </w:tc>
        <w:tc>
          <w:tcPr>
            <w:tcW w:w="6906" w:type="dxa"/>
          </w:tcPr>
          <w:p w14:paraId="3D7DCA97" w14:textId="14C81CE4" w:rsidR="00C25E1D" w:rsidRPr="008B1988" w:rsidRDefault="008B1988" w:rsidP="008B1988">
            <w:pPr>
              <w:pStyle w:val="NormalWeb"/>
              <w:shd w:val="clear" w:color="auto" w:fill="FFFFFF"/>
            </w:pPr>
            <w:r w:rsidRPr="008B1988">
              <w:rPr>
                <w:rFonts w:ascii="Calibri" w:hAnsi="Calibri" w:cs="Calibri"/>
                <w:i/>
                <w:iCs/>
              </w:rPr>
              <w:t>Shaykh Omar Subedar</w:t>
            </w:r>
            <w:r w:rsidRPr="008B1988">
              <w:rPr>
                <w:rFonts w:ascii="Calibri" w:hAnsi="Calibri" w:cs="Calibri"/>
                <w:i/>
                <w:iCs/>
                <w:lang w:val="en-US"/>
              </w:rPr>
              <w:t xml:space="preserve">, </w:t>
            </w:r>
            <w:r>
              <w:rPr>
                <w:rFonts w:ascii="Calibri" w:hAnsi="Calibri" w:cs="Calibri"/>
              </w:rPr>
              <w:t xml:space="preserve">Chief Operations Officer, Halal Monitoring Authority (Canada) </w:t>
            </w:r>
          </w:p>
        </w:tc>
      </w:tr>
      <w:tr w:rsidR="00C25E1D" w:rsidRPr="007314EA" w14:paraId="232D6F76" w14:textId="77777777" w:rsidTr="00D34BC4">
        <w:tc>
          <w:tcPr>
            <w:tcW w:w="906" w:type="dxa"/>
          </w:tcPr>
          <w:p w14:paraId="2F91DA7A" w14:textId="0B47D545" w:rsidR="00C25E1D" w:rsidRDefault="008B1988" w:rsidP="00D34BC4">
            <w:pPr>
              <w:spacing w:after="120"/>
              <w:ind w:right="-46" w:hanging="11"/>
              <w:rPr>
                <w:color w:val="000000" w:themeColor="text1"/>
              </w:rPr>
            </w:pPr>
            <w:r>
              <w:rPr>
                <w:color w:val="000000" w:themeColor="text1"/>
              </w:rPr>
              <w:t>15</w:t>
            </w:r>
            <w:r w:rsidR="00C25E1D">
              <w:rPr>
                <w:color w:val="000000" w:themeColor="text1"/>
              </w:rPr>
              <w:t>min</w:t>
            </w:r>
          </w:p>
        </w:tc>
        <w:tc>
          <w:tcPr>
            <w:tcW w:w="2639" w:type="dxa"/>
          </w:tcPr>
          <w:p w14:paraId="09773A8A" w14:textId="05169C44" w:rsidR="00C25E1D" w:rsidRPr="008B1988" w:rsidRDefault="008B1988" w:rsidP="008B1988">
            <w:pPr>
              <w:pStyle w:val="NormalWeb"/>
              <w:shd w:val="clear" w:color="auto" w:fill="FFFFFF"/>
              <w:rPr>
                <w:b/>
                <w:bCs/>
              </w:rPr>
            </w:pPr>
            <w:r w:rsidRPr="008B1988">
              <w:rPr>
                <w:rFonts w:ascii="Calibri" w:hAnsi="Calibri" w:cs="Calibri"/>
                <w:b/>
                <w:bCs/>
              </w:rPr>
              <w:t xml:space="preserve">The role of scholars and Islamic institutions in promoting the use of Zakat funds for the humanitarian response to the displacement crisis </w:t>
            </w:r>
          </w:p>
        </w:tc>
        <w:tc>
          <w:tcPr>
            <w:tcW w:w="6906" w:type="dxa"/>
          </w:tcPr>
          <w:p w14:paraId="3E0D66CC" w14:textId="30E0B4AF" w:rsidR="00C25E1D" w:rsidRPr="008B1988" w:rsidRDefault="008B1988" w:rsidP="008B1988">
            <w:pPr>
              <w:pStyle w:val="NormalWeb"/>
              <w:shd w:val="clear" w:color="auto" w:fill="FFFFFF"/>
            </w:pPr>
            <w:r w:rsidRPr="008B1988">
              <w:rPr>
                <w:rFonts w:ascii="Calibri" w:hAnsi="Calibri" w:cs="Calibri"/>
                <w:i/>
                <w:iCs/>
              </w:rPr>
              <w:t>H.E. Prof. Dr. Koutoub Moustapha Sano</w:t>
            </w:r>
            <w:r w:rsidRPr="008B1988">
              <w:rPr>
                <w:rFonts w:ascii="Calibri" w:hAnsi="Calibri" w:cs="Calibri"/>
                <w:i/>
                <w:iCs/>
                <w:lang w:val="en-US"/>
              </w:rPr>
              <w:t>,</w:t>
            </w:r>
            <w:r w:rsidRPr="008B1988">
              <w:rPr>
                <w:rFonts w:ascii="Calibri" w:hAnsi="Calibri" w:cs="Calibri"/>
                <w:lang w:val="en-US"/>
              </w:rPr>
              <w:t xml:space="preserve"> </w:t>
            </w:r>
            <w:r>
              <w:rPr>
                <w:rFonts w:ascii="Calibri" w:hAnsi="Calibri" w:cs="Calibri"/>
              </w:rPr>
              <w:t xml:space="preserve">Secretary-General, International Islamic Fiqh Academy </w:t>
            </w:r>
          </w:p>
        </w:tc>
      </w:tr>
      <w:tr w:rsidR="00C25E1D" w:rsidRPr="007314EA" w14:paraId="206C19E8" w14:textId="77777777" w:rsidTr="00D34BC4">
        <w:tc>
          <w:tcPr>
            <w:tcW w:w="906" w:type="dxa"/>
            <w:tcBorders>
              <w:bottom w:val="single" w:sz="4" w:space="0" w:color="auto"/>
            </w:tcBorders>
          </w:tcPr>
          <w:p w14:paraId="6FB49291" w14:textId="0189BBB3" w:rsidR="00C25E1D" w:rsidRDefault="00C25E1D" w:rsidP="00D34BC4">
            <w:pPr>
              <w:spacing w:after="120"/>
              <w:ind w:right="-46" w:hanging="11"/>
              <w:rPr>
                <w:color w:val="000000" w:themeColor="text1"/>
              </w:rPr>
            </w:pPr>
            <w:r>
              <w:rPr>
                <w:color w:val="000000" w:themeColor="text1"/>
              </w:rPr>
              <w:t>3</w:t>
            </w:r>
            <w:r w:rsidR="008B1988">
              <w:rPr>
                <w:color w:val="000000" w:themeColor="text1"/>
              </w:rPr>
              <w:t>5</w:t>
            </w:r>
            <w:r>
              <w:rPr>
                <w:color w:val="000000" w:themeColor="text1"/>
              </w:rPr>
              <w:t>min</w:t>
            </w:r>
          </w:p>
        </w:tc>
        <w:tc>
          <w:tcPr>
            <w:tcW w:w="2639" w:type="dxa"/>
            <w:tcBorders>
              <w:bottom w:val="single" w:sz="4" w:space="0" w:color="auto"/>
            </w:tcBorders>
          </w:tcPr>
          <w:p w14:paraId="7D67AC99" w14:textId="77777777" w:rsidR="00C25E1D" w:rsidRDefault="00C25E1D" w:rsidP="00D34BC4">
            <w:pPr>
              <w:spacing w:after="120"/>
              <w:ind w:right="-46" w:hanging="11"/>
              <w:rPr>
                <w:b/>
                <w:bCs/>
                <w:color w:val="000000" w:themeColor="text1"/>
              </w:rPr>
            </w:pPr>
            <w:r>
              <w:rPr>
                <w:b/>
                <w:bCs/>
                <w:color w:val="000000" w:themeColor="text1"/>
              </w:rPr>
              <w:t>Discussion</w:t>
            </w:r>
          </w:p>
        </w:tc>
        <w:tc>
          <w:tcPr>
            <w:tcW w:w="6906" w:type="dxa"/>
            <w:tcBorders>
              <w:bottom w:val="single" w:sz="4" w:space="0" w:color="auto"/>
            </w:tcBorders>
          </w:tcPr>
          <w:p w14:paraId="0D556764" w14:textId="77777777" w:rsidR="00C25E1D" w:rsidRDefault="00C25E1D" w:rsidP="00D34BC4">
            <w:pPr>
              <w:rPr>
                <w:i/>
                <w:iCs/>
                <w:color w:val="000000" w:themeColor="text1"/>
              </w:rPr>
            </w:pPr>
            <w:r>
              <w:rPr>
                <w:i/>
                <w:iCs/>
                <w:color w:val="000000" w:themeColor="text1"/>
              </w:rPr>
              <w:t>Lead by the Moderator</w:t>
            </w:r>
          </w:p>
        </w:tc>
      </w:tr>
      <w:tr w:rsidR="00C25E1D" w:rsidRPr="007314EA" w14:paraId="5897DA65" w14:textId="77777777" w:rsidTr="00D34BC4">
        <w:tc>
          <w:tcPr>
            <w:tcW w:w="906" w:type="dxa"/>
          </w:tcPr>
          <w:p w14:paraId="6E2AA40F" w14:textId="507B4C89" w:rsidR="00C25E1D" w:rsidRDefault="008B1988" w:rsidP="00D34BC4">
            <w:pPr>
              <w:spacing w:after="120"/>
              <w:ind w:right="-46" w:hanging="11"/>
              <w:rPr>
                <w:color w:val="000000" w:themeColor="text1"/>
              </w:rPr>
            </w:pPr>
            <w:r>
              <w:rPr>
                <w:color w:val="000000" w:themeColor="text1"/>
              </w:rPr>
              <w:t>2</w:t>
            </w:r>
            <w:r w:rsidR="00C25E1D">
              <w:rPr>
                <w:color w:val="000000" w:themeColor="text1"/>
              </w:rPr>
              <w:t>min</w:t>
            </w:r>
          </w:p>
        </w:tc>
        <w:tc>
          <w:tcPr>
            <w:tcW w:w="2639" w:type="dxa"/>
          </w:tcPr>
          <w:p w14:paraId="74E4B7ED" w14:textId="77777777" w:rsidR="00C25E1D" w:rsidRDefault="00C25E1D" w:rsidP="00D34BC4">
            <w:pPr>
              <w:spacing w:after="120"/>
              <w:ind w:right="-46" w:hanging="11"/>
              <w:rPr>
                <w:b/>
                <w:bCs/>
                <w:color w:val="000000" w:themeColor="text1"/>
              </w:rPr>
            </w:pPr>
            <w:r>
              <w:rPr>
                <w:b/>
                <w:bCs/>
                <w:color w:val="000000" w:themeColor="text1"/>
              </w:rPr>
              <w:t>Closing</w:t>
            </w:r>
          </w:p>
        </w:tc>
        <w:tc>
          <w:tcPr>
            <w:tcW w:w="6906" w:type="dxa"/>
          </w:tcPr>
          <w:p w14:paraId="0570EF45" w14:textId="6E62C9AC" w:rsidR="00C25E1D" w:rsidRDefault="008B1988" w:rsidP="00D34BC4">
            <w:pPr>
              <w:rPr>
                <w:i/>
                <w:iCs/>
                <w:color w:val="000000" w:themeColor="text1"/>
              </w:rPr>
            </w:pPr>
            <w:r>
              <w:rPr>
                <w:i/>
                <w:iCs/>
                <w:color w:val="000000" w:themeColor="text1"/>
              </w:rPr>
              <w:t>Moderator</w:t>
            </w:r>
          </w:p>
        </w:tc>
      </w:tr>
    </w:tbl>
    <w:p w14:paraId="5108CAC6" w14:textId="50B90055" w:rsidR="00F33172" w:rsidRDefault="00F33172" w:rsidP="00F33172">
      <w:pPr>
        <w:pStyle w:val="NormalWeb"/>
      </w:pPr>
      <w:r>
        <w:rPr>
          <w:rFonts w:ascii="Calibri" w:hAnsi="Calibri" w:cs="Calibri"/>
          <w:color w:val="2D5193"/>
          <w:sz w:val="32"/>
          <w:szCs w:val="32"/>
        </w:rPr>
        <w:lastRenderedPageBreak/>
        <w:t xml:space="preserve">3. Additional Information </w:t>
      </w:r>
    </w:p>
    <w:p w14:paraId="2204B7D5" w14:textId="77777777" w:rsidR="00F33172" w:rsidRDefault="00F33172" w:rsidP="00F33172">
      <w:pPr>
        <w:pStyle w:val="NormalWeb"/>
        <w:contextualSpacing/>
        <w:rPr>
          <w:rFonts w:ascii="Calibri" w:hAnsi="Calibri" w:cs="Calibri"/>
          <w:color w:val="0000FF"/>
          <w:sz w:val="22"/>
          <w:szCs w:val="22"/>
        </w:rPr>
      </w:pPr>
      <w:r>
        <w:rPr>
          <w:rFonts w:ascii="Calibri" w:hAnsi="Calibri" w:cs="Calibri"/>
          <w:color w:val="0000FF"/>
          <w:sz w:val="22"/>
          <w:szCs w:val="22"/>
        </w:rPr>
        <w:t xml:space="preserve">UNHCR’s Refugee Zakat Fund Website </w:t>
      </w:r>
    </w:p>
    <w:p w14:paraId="56CA9405" w14:textId="77777777" w:rsidR="00F33172" w:rsidRDefault="00F33172" w:rsidP="00F33172">
      <w:pPr>
        <w:pStyle w:val="NormalWeb"/>
        <w:contextualSpacing/>
        <w:rPr>
          <w:rFonts w:ascii="Calibri" w:hAnsi="Calibri" w:cs="Calibri"/>
          <w:color w:val="0000FF"/>
          <w:sz w:val="22"/>
          <w:szCs w:val="22"/>
        </w:rPr>
      </w:pPr>
      <w:r>
        <w:rPr>
          <w:rFonts w:ascii="Calibri" w:hAnsi="Calibri" w:cs="Calibri"/>
          <w:color w:val="0000FF"/>
          <w:sz w:val="22"/>
          <w:szCs w:val="22"/>
        </w:rPr>
        <w:t xml:space="preserve">UNHCR’s Islamic Philanthropy Reports </w:t>
      </w:r>
    </w:p>
    <w:p w14:paraId="5957F8A0" w14:textId="2A0D2ED6" w:rsidR="00F33172" w:rsidRDefault="00F33172" w:rsidP="00F33172">
      <w:pPr>
        <w:pStyle w:val="NormalWeb"/>
        <w:contextualSpacing/>
      </w:pPr>
      <w:r>
        <w:rPr>
          <w:rFonts w:ascii="Calibri" w:hAnsi="Calibri" w:cs="Calibri"/>
          <w:color w:val="0000FF"/>
          <w:sz w:val="22"/>
          <w:szCs w:val="22"/>
        </w:rPr>
        <w:t xml:space="preserve">UNHCR’s Refugee Zakat Fund Fatwas </w:t>
      </w:r>
    </w:p>
    <w:p w14:paraId="64AAF911" w14:textId="77777777" w:rsidR="00F33172" w:rsidRPr="00F33172" w:rsidRDefault="00F33172">
      <w:pPr>
        <w:rPr>
          <w:rFonts w:asciiTheme="majorHAnsi" w:hAnsiTheme="majorHAnsi" w:cstheme="majorHAnsi"/>
          <w:sz w:val="22"/>
          <w:szCs w:val="22"/>
          <w:lang w:val="en-QA"/>
        </w:rPr>
      </w:pPr>
    </w:p>
    <w:sectPr w:rsidR="00F33172" w:rsidRPr="00F33172" w:rsidSect="00F33172">
      <w:headerReference w:type="default" r:id="rId11"/>
      <w:footerReference w:type="default" r:id="rId12"/>
      <w:pgSz w:w="11900" w:h="16840"/>
      <w:pgMar w:top="1949" w:right="1440" w:bottom="158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BE5CF" w14:textId="77777777" w:rsidR="00975C6C" w:rsidRDefault="00975C6C">
      <w:r>
        <w:separator/>
      </w:r>
    </w:p>
  </w:endnote>
  <w:endnote w:type="continuationSeparator" w:id="0">
    <w:p w14:paraId="68440015" w14:textId="77777777" w:rsidR="00975C6C" w:rsidRDefault="009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874D" w14:textId="1B012D58" w:rsidR="005B32D0" w:rsidRDefault="005B32D0" w:rsidP="003672EB">
    <w:pPr>
      <w:pBdr>
        <w:top w:val="nil"/>
        <w:left w:val="nil"/>
        <w:bottom w:val="nil"/>
        <w:right w:val="nil"/>
        <w:between w:val="nil"/>
      </w:pBdr>
      <w:tabs>
        <w:tab w:val="center" w:pos="4680"/>
        <w:tab w:val="right" w:pos="9360"/>
      </w:tabs>
      <w:jc w:val="center"/>
      <w:rPr>
        <w:b/>
        <w:color w:val="2F549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5D587" w14:textId="77777777" w:rsidR="00975C6C" w:rsidRDefault="00975C6C">
      <w:r>
        <w:separator/>
      </w:r>
    </w:p>
  </w:footnote>
  <w:footnote w:type="continuationSeparator" w:id="0">
    <w:p w14:paraId="59947FA1" w14:textId="77777777" w:rsidR="00975C6C" w:rsidRDefault="0097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637C" w14:textId="53F1DA78" w:rsidR="005B32D0" w:rsidRDefault="00D06CCD">
    <w:pPr>
      <w:pBdr>
        <w:top w:val="nil"/>
        <w:left w:val="nil"/>
        <w:bottom w:val="nil"/>
        <w:right w:val="nil"/>
        <w:between w:val="nil"/>
      </w:pBdr>
      <w:tabs>
        <w:tab w:val="center" w:pos="4680"/>
        <w:tab w:val="right" w:pos="9360"/>
      </w:tabs>
      <w:rPr>
        <w:color w:val="000000"/>
      </w:rPr>
    </w:pPr>
    <w:r w:rsidRPr="00D06CCD">
      <w:rPr>
        <w:noProof/>
        <w:color w:val="000000"/>
      </w:rPr>
      <w:drawing>
        <wp:anchor distT="0" distB="0" distL="114300" distR="114300" simplePos="0" relativeHeight="251659264" behindDoc="0" locked="0" layoutInCell="1" allowOverlap="1" wp14:anchorId="64DF4242" wp14:editId="689C2CBE">
          <wp:simplePos x="0" y="0"/>
          <wp:positionH relativeFrom="column">
            <wp:posOffset>1108075</wp:posOffset>
          </wp:positionH>
          <wp:positionV relativeFrom="paragraph">
            <wp:posOffset>-548005</wp:posOffset>
          </wp:positionV>
          <wp:extent cx="3171825" cy="10890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23267" r="-1804" b="27484"/>
                  <a:stretch/>
                </pic:blipFill>
                <pic:spPr bwMode="auto">
                  <a:xfrm>
                    <a:off x="0" y="0"/>
                    <a:ext cx="3171825" cy="108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6CCD">
      <w:rPr>
        <w:noProof/>
        <w:color w:val="000000"/>
      </w:rPr>
      <w:drawing>
        <wp:anchor distT="0" distB="0" distL="114300" distR="114300" simplePos="0" relativeHeight="251660288" behindDoc="1" locked="0" layoutInCell="1" allowOverlap="1" wp14:anchorId="1C612679" wp14:editId="41C9750C">
          <wp:simplePos x="0" y="0"/>
          <wp:positionH relativeFrom="column">
            <wp:posOffset>4137660</wp:posOffset>
          </wp:positionH>
          <wp:positionV relativeFrom="paragraph">
            <wp:posOffset>-309245</wp:posOffset>
          </wp:positionV>
          <wp:extent cx="590550" cy="751205"/>
          <wp:effectExtent l="0" t="0" r="6350" b="0"/>
          <wp:wrapTight wrapText="bothSides">
            <wp:wrapPolygon edited="0">
              <wp:start x="0" y="0"/>
              <wp:lineTo x="0" y="21180"/>
              <wp:lineTo x="21368" y="21180"/>
              <wp:lineTo x="21368"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90550" cy="751205"/>
                  </a:xfrm>
                  <a:prstGeom prst="rect">
                    <a:avLst/>
                  </a:prstGeom>
                </pic:spPr>
              </pic:pic>
            </a:graphicData>
          </a:graphic>
          <wp14:sizeRelH relativeFrom="page">
            <wp14:pctWidth>0</wp14:pctWidth>
          </wp14:sizeRelH>
          <wp14:sizeRelV relativeFrom="page">
            <wp14:pctHeight>0</wp14:pctHeight>
          </wp14:sizeRelV>
        </wp:anchor>
      </w:drawing>
    </w:r>
    <w:r w:rsidRPr="00D06CCD">
      <w:rPr>
        <w:noProof/>
        <w:color w:val="000000"/>
      </w:rPr>
      <w:drawing>
        <wp:anchor distT="0" distB="0" distL="114300" distR="114300" simplePos="0" relativeHeight="251661312" behindDoc="1" locked="0" layoutInCell="1" allowOverlap="1" wp14:anchorId="666012AE" wp14:editId="200D858F">
          <wp:simplePos x="0" y="0"/>
          <wp:positionH relativeFrom="column">
            <wp:posOffset>353746</wp:posOffset>
          </wp:positionH>
          <wp:positionV relativeFrom="paragraph">
            <wp:posOffset>-308105</wp:posOffset>
          </wp:positionV>
          <wp:extent cx="827405" cy="673100"/>
          <wp:effectExtent l="0" t="0" r="0" b="0"/>
          <wp:wrapTight wrapText="bothSides">
            <wp:wrapPolygon edited="0">
              <wp:start x="7625" y="0"/>
              <wp:lineTo x="4642" y="0"/>
              <wp:lineTo x="332" y="4075"/>
              <wp:lineTo x="332" y="13042"/>
              <wp:lineTo x="4310" y="19562"/>
              <wp:lineTo x="7625" y="21192"/>
              <wp:lineTo x="13593" y="21192"/>
              <wp:lineTo x="17240" y="19562"/>
              <wp:lineTo x="20887" y="13042"/>
              <wp:lineTo x="21219" y="10189"/>
              <wp:lineTo x="20887" y="4075"/>
              <wp:lineTo x="16577" y="0"/>
              <wp:lineTo x="13593" y="0"/>
              <wp:lineTo x="7625" y="0"/>
            </wp:wrapPolygon>
          </wp:wrapTight>
          <wp:docPr id="5" name="Picture 5" descr="A picture containing text, vector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ctor graphics, clipart&#10;&#10;Description automatically generated"/>
                  <pic:cNvPicPr/>
                </pic:nvPicPr>
                <pic:blipFill rotWithShape="1">
                  <a:blip r:embed="rId3">
                    <a:extLst>
                      <a:ext uri="{28A0092B-C50C-407E-A947-70E740481C1C}">
                        <a14:useLocalDpi xmlns:a14="http://schemas.microsoft.com/office/drawing/2010/main" val="0"/>
                      </a:ext>
                    </a:extLst>
                  </a:blip>
                  <a:srcRect b="29927"/>
                  <a:stretch/>
                </pic:blipFill>
                <pic:spPr bwMode="auto">
                  <a:xfrm>
                    <a:off x="0" y="0"/>
                    <a:ext cx="827405" cy="67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5E"/>
    <w:multiLevelType w:val="multilevel"/>
    <w:tmpl w:val="21F62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A87655"/>
    <w:multiLevelType w:val="multilevel"/>
    <w:tmpl w:val="BDA61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3209CD"/>
    <w:multiLevelType w:val="hybridMultilevel"/>
    <w:tmpl w:val="C8AE4208"/>
    <w:lvl w:ilvl="0" w:tplc="A10CC15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37962"/>
    <w:multiLevelType w:val="hybridMultilevel"/>
    <w:tmpl w:val="4C829862"/>
    <w:lvl w:ilvl="0" w:tplc="FC482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42736"/>
    <w:multiLevelType w:val="multilevel"/>
    <w:tmpl w:val="FA9846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C2C7936"/>
    <w:multiLevelType w:val="hybridMultilevel"/>
    <w:tmpl w:val="C72EC632"/>
    <w:lvl w:ilvl="0" w:tplc="5A74A6D4">
      <w:start w:val="1"/>
      <w:numFmt w:val="bullet"/>
      <w:lvlText w:val=""/>
      <w:lvlJc w:val="left"/>
      <w:pPr>
        <w:ind w:left="720" w:hanging="360"/>
      </w:pPr>
      <w:rPr>
        <w:rFonts w:ascii="Symbol" w:eastAsia="Calibr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5F4C"/>
    <w:multiLevelType w:val="multilevel"/>
    <w:tmpl w:val="CDAA9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185092"/>
    <w:multiLevelType w:val="hybridMultilevel"/>
    <w:tmpl w:val="1E342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0392E"/>
    <w:multiLevelType w:val="hybridMultilevel"/>
    <w:tmpl w:val="CFDA8A72"/>
    <w:lvl w:ilvl="0" w:tplc="08090001">
      <w:start w:val="1"/>
      <w:numFmt w:val="bullet"/>
      <w:lvlText w:val=""/>
      <w:lvlJc w:val="left"/>
      <w:pPr>
        <w:ind w:left="1942" w:hanging="360"/>
      </w:pPr>
      <w:rPr>
        <w:rFonts w:ascii="Symbol" w:hAnsi="Symbol"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9" w15:restartNumberingAfterBreak="0">
    <w:nsid w:val="34DF1264"/>
    <w:multiLevelType w:val="multilevel"/>
    <w:tmpl w:val="9A6A5E4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185550"/>
    <w:multiLevelType w:val="hybridMultilevel"/>
    <w:tmpl w:val="63E6E0DE"/>
    <w:lvl w:ilvl="0" w:tplc="FC4823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200B5"/>
    <w:multiLevelType w:val="multilevel"/>
    <w:tmpl w:val="CDAA9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734158"/>
    <w:multiLevelType w:val="hybridMultilevel"/>
    <w:tmpl w:val="135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31ED4"/>
    <w:multiLevelType w:val="multilevel"/>
    <w:tmpl w:val="CDAA9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5CC601E"/>
    <w:multiLevelType w:val="hybridMultilevel"/>
    <w:tmpl w:val="4DDA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F029A"/>
    <w:multiLevelType w:val="hybridMultilevel"/>
    <w:tmpl w:val="EB62A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F00A0"/>
    <w:multiLevelType w:val="multilevel"/>
    <w:tmpl w:val="CDAA9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A037CEA"/>
    <w:multiLevelType w:val="multilevel"/>
    <w:tmpl w:val="F9421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F30DBF"/>
    <w:multiLevelType w:val="hybridMultilevel"/>
    <w:tmpl w:val="75CE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641BA"/>
    <w:multiLevelType w:val="multilevel"/>
    <w:tmpl w:val="CDAA9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9DE34FF"/>
    <w:multiLevelType w:val="multilevel"/>
    <w:tmpl w:val="BA7C9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D12A56"/>
    <w:multiLevelType w:val="hybridMultilevel"/>
    <w:tmpl w:val="4B8A56D6"/>
    <w:lvl w:ilvl="0" w:tplc="C64E1300">
      <w:start w:val="1"/>
      <w:numFmt w:val="bullet"/>
      <w:lvlText w:val=""/>
      <w:lvlJc w:val="left"/>
      <w:pPr>
        <w:ind w:left="720" w:hanging="360"/>
      </w:pPr>
      <w:rPr>
        <w:rFonts w:ascii="Symbol" w:eastAsia="Calibr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C004D"/>
    <w:multiLevelType w:val="hybridMultilevel"/>
    <w:tmpl w:val="74B4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A7952"/>
    <w:multiLevelType w:val="multilevel"/>
    <w:tmpl w:val="3E2ED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7B28E0"/>
    <w:multiLevelType w:val="hybridMultilevel"/>
    <w:tmpl w:val="C432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D3507"/>
    <w:multiLevelType w:val="hybridMultilevel"/>
    <w:tmpl w:val="3488A576"/>
    <w:lvl w:ilvl="0" w:tplc="FC4823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0"/>
  </w:num>
  <w:num w:numId="4">
    <w:abstractNumId w:val="9"/>
  </w:num>
  <w:num w:numId="5">
    <w:abstractNumId w:val="4"/>
  </w:num>
  <w:num w:numId="6">
    <w:abstractNumId w:val="1"/>
  </w:num>
  <w:num w:numId="7">
    <w:abstractNumId w:val="23"/>
  </w:num>
  <w:num w:numId="8">
    <w:abstractNumId w:val="2"/>
  </w:num>
  <w:num w:numId="9">
    <w:abstractNumId w:val="15"/>
  </w:num>
  <w:num w:numId="10">
    <w:abstractNumId w:val="22"/>
  </w:num>
  <w:num w:numId="11">
    <w:abstractNumId w:val="8"/>
  </w:num>
  <w:num w:numId="12">
    <w:abstractNumId w:val="14"/>
  </w:num>
  <w:num w:numId="13">
    <w:abstractNumId w:val="19"/>
  </w:num>
  <w:num w:numId="14">
    <w:abstractNumId w:val="11"/>
  </w:num>
  <w:num w:numId="15">
    <w:abstractNumId w:val="16"/>
  </w:num>
  <w:num w:numId="16">
    <w:abstractNumId w:val="6"/>
  </w:num>
  <w:num w:numId="17">
    <w:abstractNumId w:val="13"/>
  </w:num>
  <w:num w:numId="18">
    <w:abstractNumId w:val="18"/>
  </w:num>
  <w:num w:numId="19">
    <w:abstractNumId w:val="7"/>
  </w:num>
  <w:num w:numId="20">
    <w:abstractNumId w:val="3"/>
  </w:num>
  <w:num w:numId="21">
    <w:abstractNumId w:val="24"/>
  </w:num>
  <w:num w:numId="22">
    <w:abstractNumId w:val="5"/>
  </w:num>
  <w:num w:numId="23">
    <w:abstractNumId w:val="21"/>
  </w:num>
  <w:num w:numId="24">
    <w:abstractNumId w:val="12"/>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D0"/>
    <w:rsid w:val="0000035E"/>
    <w:rsid w:val="00006AAD"/>
    <w:rsid w:val="0001278A"/>
    <w:rsid w:val="00024A4B"/>
    <w:rsid w:val="0003068D"/>
    <w:rsid w:val="000453AD"/>
    <w:rsid w:val="000721EC"/>
    <w:rsid w:val="00076F1A"/>
    <w:rsid w:val="00090D63"/>
    <w:rsid w:val="000A2610"/>
    <w:rsid w:val="001004F1"/>
    <w:rsid w:val="001D44B0"/>
    <w:rsid w:val="002061F6"/>
    <w:rsid w:val="00264777"/>
    <w:rsid w:val="00283B48"/>
    <w:rsid w:val="002A1F92"/>
    <w:rsid w:val="003062E8"/>
    <w:rsid w:val="00336755"/>
    <w:rsid w:val="003672EB"/>
    <w:rsid w:val="00386E75"/>
    <w:rsid w:val="00396652"/>
    <w:rsid w:val="003F0F3B"/>
    <w:rsid w:val="00434813"/>
    <w:rsid w:val="00437D66"/>
    <w:rsid w:val="00452C8B"/>
    <w:rsid w:val="004940C5"/>
    <w:rsid w:val="004B1975"/>
    <w:rsid w:val="004B6997"/>
    <w:rsid w:val="005A0EE8"/>
    <w:rsid w:val="005B32D0"/>
    <w:rsid w:val="005D4CD6"/>
    <w:rsid w:val="00633D85"/>
    <w:rsid w:val="00655C68"/>
    <w:rsid w:val="00661D9C"/>
    <w:rsid w:val="00697C5F"/>
    <w:rsid w:val="006A15DF"/>
    <w:rsid w:val="006D4C9D"/>
    <w:rsid w:val="006E6645"/>
    <w:rsid w:val="006F603A"/>
    <w:rsid w:val="0070403A"/>
    <w:rsid w:val="00721DD7"/>
    <w:rsid w:val="00753E63"/>
    <w:rsid w:val="00792398"/>
    <w:rsid w:val="007D15BE"/>
    <w:rsid w:val="007D73EE"/>
    <w:rsid w:val="00805E26"/>
    <w:rsid w:val="0081119A"/>
    <w:rsid w:val="00830BC0"/>
    <w:rsid w:val="0089169B"/>
    <w:rsid w:val="008B1988"/>
    <w:rsid w:val="008B6312"/>
    <w:rsid w:val="008C018E"/>
    <w:rsid w:val="008D15C4"/>
    <w:rsid w:val="00915762"/>
    <w:rsid w:val="00920DA9"/>
    <w:rsid w:val="0093417B"/>
    <w:rsid w:val="009664A9"/>
    <w:rsid w:val="009752AC"/>
    <w:rsid w:val="00975C6C"/>
    <w:rsid w:val="009B4DC2"/>
    <w:rsid w:val="009E0464"/>
    <w:rsid w:val="009E618F"/>
    <w:rsid w:val="009F2241"/>
    <w:rsid w:val="00A34767"/>
    <w:rsid w:val="00A50B40"/>
    <w:rsid w:val="00A57469"/>
    <w:rsid w:val="00A737A4"/>
    <w:rsid w:val="00B1700D"/>
    <w:rsid w:val="00B20DF2"/>
    <w:rsid w:val="00BA72E6"/>
    <w:rsid w:val="00BC5E17"/>
    <w:rsid w:val="00BC6175"/>
    <w:rsid w:val="00BD0DC1"/>
    <w:rsid w:val="00BE0DEA"/>
    <w:rsid w:val="00C25E1D"/>
    <w:rsid w:val="00C50777"/>
    <w:rsid w:val="00C67189"/>
    <w:rsid w:val="00C86BDE"/>
    <w:rsid w:val="00C9542D"/>
    <w:rsid w:val="00CA76CC"/>
    <w:rsid w:val="00D06CCD"/>
    <w:rsid w:val="00D22EA5"/>
    <w:rsid w:val="00D25BD0"/>
    <w:rsid w:val="00D27C83"/>
    <w:rsid w:val="00D342B7"/>
    <w:rsid w:val="00D3433D"/>
    <w:rsid w:val="00D7525E"/>
    <w:rsid w:val="00DC3F69"/>
    <w:rsid w:val="00DD09A7"/>
    <w:rsid w:val="00DD77D4"/>
    <w:rsid w:val="00DE2630"/>
    <w:rsid w:val="00DF2E00"/>
    <w:rsid w:val="00E01537"/>
    <w:rsid w:val="00E04545"/>
    <w:rsid w:val="00E065EA"/>
    <w:rsid w:val="00E53B85"/>
    <w:rsid w:val="00E62D30"/>
    <w:rsid w:val="00E846B3"/>
    <w:rsid w:val="00EA1256"/>
    <w:rsid w:val="00EB7514"/>
    <w:rsid w:val="00ED329C"/>
    <w:rsid w:val="00EF5B4A"/>
    <w:rsid w:val="00F00933"/>
    <w:rsid w:val="00F33172"/>
    <w:rsid w:val="00FE5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2FE6"/>
  <w15:docId w15:val="{B62D9DA3-B0E0-A34F-ACC7-2E3F5094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4C9D"/>
    <w:rPr>
      <w:color w:val="0000FF" w:themeColor="hyperlink"/>
      <w:u w:val="single"/>
    </w:rPr>
  </w:style>
  <w:style w:type="paragraph" w:styleId="ListParagraph">
    <w:name w:val="List Paragraph"/>
    <w:aliases w:val="References,List Paragraph (numbered (a)),List Paragraph2,Text,Citation List,Bullets,List Paragraph nowy,سرد الفقرات,Use Case List Paragraph,sub-procedure"/>
    <w:basedOn w:val="Normal"/>
    <w:link w:val="ListParagraphChar"/>
    <w:uiPriority w:val="34"/>
    <w:qFormat/>
    <w:rsid w:val="006D4C9D"/>
    <w:pPr>
      <w:ind w:left="720"/>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3672EB"/>
    <w:pPr>
      <w:tabs>
        <w:tab w:val="center" w:pos="4680"/>
        <w:tab w:val="right" w:pos="9360"/>
      </w:tabs>
    </w:pPr>
  </w:style>
  <w:style w:type="character" w:customStyle="1" w:styleId="HeaderChar">
    <w:name w:val="Header Char"/>
    <w:basedOn w:val="DefaultParagraphFont"/>
    <w:link w:val="Header"/>
    <w:uiPriority w:val="99"/>
    <w:rsid w:val="003672EB"/>
  </w:style>
  <w:style w:type="paragraph" w:styleId="Footer">
    <w:name w:val="footer"/>
    <w:basedOn w:val="Normal"/>
    <w:link w:val="FooterChar"/>
    <w:uiPriority w:val="99"/>
    <w:unhideWhenUsed/>
    <w:rsid w:val="003672EB"/>
    <w:pPr>
      <w:tabs>
        <w:tab w:val="center" w:pos="4680"/>
        <w:tab w:val="right" w:pos="9360"/>
      </w:tabs>
    </w:pPr>
  </w:style>
  <w:style w:type="character" w:customStyle="1" w:styleId="FooterChar">
    <w:name w:val="Footer Char"/>
    <w:basedOn w:val="DefaultParagraphFont"/>
    <w:link w:val="Footer"/>
    <w:uiPriority w:val="99"/>
    <w:rsid w:val="003672EB"/>
  </w:style>
  <w:style w:type="table" w:styleId="TableGrid">
    <w:name w:val="Table Grid"/>
    <w:basedOn w:val="TableNormal"/>
    <w:uiPriority w:val="39"/>
    <w:rsid w:val="00E0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0153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E01537"/>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E01537"/>
    <w:rPr>
      <w:rFonts w:asciiTheme="minorHAnsi" w:eastAsiaTheme="minorEastAsia" w:hAnsiTheme="minorHAnsi" w:cstheme="minorBidi"/>
      <w:sz w:val="20"/>
      <w:szCs w:val="20"/>
      <w:lang w:eastAsia="zh-CN"/>
    </w:rPr>
  </w:style>
  <w:style w:type="character" w:styleId="FootnoteReference">
    <w:name w:val="footnote reference"/>
    <w:basedOn w:val="DefaultParagraphFont"/>
    <w:uiPriority w:val="99"/>
    <w:semiHidden/>
    <w:unhideWhenUsed/>
    <w:rsid w:val="00E01537"/>
    <w:rPr>
      <w:vertAlign w:val="superscript"/>
    </w:rPr>
  </w:style>
  <w:style w:type="character" w:styleId="UnresolvedMention">
    <w:name w:val="Unresolved Mention"/>
    <w:basedOn w:val="DefaultParagraphFont"/>
    <w:uiPriority w:val="99"/>
    <w:semiHidden/>
    <w:unhideWhenUsed/>
    <w:rsid w:val="00434813"/>
    <w:rPr>
      <w:color w:val="605E5C"/>
      <w:shd w:val="clear" w:color="auto" w:fill="E1DFDD"/>
    </w:rPr>
  </w:style>
  <w:style w:type="character" w:customStyle="1" w:styleId="ListParagraphChar">
    <w:name w:val="List Paragraph Char"/>
    <w:aliases w:val="References Char,List Paragraph (numbered (a)) Char,List Paragraph2 Char,Text Char,Citation List Char,Bullets Char,List Paragraph nowy Char,سرد الفقرات Char,Use Case List Paragraph Char,sub-procedure Char"/>
    <w:basedOn w:val="DefaultParagraphFont"/>
    <w:link w:val="ListParagraph"/>
    <w:uiPriority w:val="34"/>
    <w:rsid w:val="00C25E1D"/>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8B1988"/>
    <w:pPr>
      <w:spacing w:before="100" w:beforeAutospacing="1" w:after="100" w:afterAutospacing="1"/>
    </w:pPr>
    <w:rPr>
      <w:rFonts w:ascii="Times New Roman" w:eastAsia="Times New Roman" w:hAnsi="Times New Roman" w:cs="Times New Roman"/>
      <w:lang w:val="en-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1165">
      <w:bodyDiv w:val="1"/>
      <w:marLeft w:val="0"/>
      <w:marRight w:val="0"/>
      <w:marTop w:val="0"/>
      <w:marBottom w:val="0"/>
      <w:divBdr>
        <w:top w:val="none" w:sz="0" w:space="0" w:color="auto"/>
        <w:left w:val="none" w:sz="0" w:space="0" w:color="auto"/>
        <w:bottom w:val="none" w:sz="0" w:space="0" w:color="auto"/>
        <w:right w:val="none" w:sz="0" w:space="0" w:color="auto"/>
      </w:divBdr>
      <w:divsChild>
        <w:div w:id="1865482353">
          <w:marLeft w:val="0"/>
          <w:marRight w:val="0"/>
          <w:marTop w:val="0"/>
          <w:marBottom w:val="0"/>
          <w:divBdr>
            <w:top w:val="none" w:sz="0" w:space="0" w:color="auto"/>
            <w:left w:val="none" w:sz="0" w:space="0" w:color="auto"/>
            <w:bottom w:val="none" w:sz="0" w:space="0" w:color="auto"/>
            <w:right w:val="none" w:sz="0" w:space="0" w:color="auto"/>
          </w:divBdr>
          <w:divsChild>
            <w:div w:id="1906187626">
              <w:marLeft w:val="0"/>
              <w:marRight w:val="0"/>
              <w:marTop w:val="0"/>
              <w:marBottom w:val="0"/>
              <w:divBdr>
                <w:top w:val="none" w:sz="0" w:space="0" w:color="auto"/>
                <w:left w:val="none" w:sz="0" w:space="0" w:color="auto"/>
                <w:bottom w:val="none" w:sz="0" w:space="0" w:color="auto"/>
                <w:right w:val="none" w:sz="0" w:space="0" w:color="auto"/>
              </w:divBdr>
              <w:divsChild>
                <w:div w:id="1640258139">
                  <w:marLeft w:val="0"/>
                  <w:marRight w:val="0"/>
                  <w:marTop w:val="0"/>
                  <w:marBottom w:val="0"/>
                  <w:divBdr>
                    <w:top w:val="none" w:sz="0" w:space="0" w:color="auto"/>
                    <w:left w:val="none" w:sz="0" w:space="0" w:color="auto"/>
                    <w:bottom w:val="none" w:sz="0" w:space="0" w:color="auto"/>
                    <w:right w:val="none" w:sz="0" w:space="0" w:color="auto"/>
                  </w:divBdr>
                  <w:divsChild>
                    <w:div w:id="21261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7569">
      <w:bodyDiv w:val="1"/>
      <w:marLeft w:val="0"/>
      <w:marRight w:val="0"/>
      <w:marTop w:val="0"/>
      <w:marBottom w:val="0"/>
      <w:divBdr>
        <w:top w:val="none" w:sz="0" w:space="0" w:color="auto"/>
        <w:left w:val="none" w:sz="0" w:space="0" w:color="auto"/>
        <w:bottom w:val="none" w:sz="0" w:space="0" w:color="auto"/>
        <w:right w:val="none" w:sz="0" w:space="0" w:color="auto"/>
      </w:divBdr>
      <w:divsChild>
        <w:div w:id="1324428392">
          <w:marLeft w:val="0"/>
          <w:marRight w:val="0"/>
          <w:marTop w:val="0"/>
          <w:marBottom w:val="0"/>
          <w:divBdr>
            <w:top w:val="none" w:sz="0" w:space="0" w:color="auto"/>
            <w:left w:val="none" w:sz="0" w:space="0" w:color="auto"/>
            <w:bottom w:val="none" w:sz="0" w:space="0" w:color="auto"/>
            <w:right w:val="none" w:sz="0" w:space="0" w:color="auto"/>
          </w:divBdr>
          <w:divsChild>
            <w:div w:id="1687825286">
              <w:marLeft w:val="0"/>
              <w:marRight w:val="0"/>
              <w:marTop w:val="0"/>
              <w:marBottom w:val="0"/>
              <w:divBdr>
                <w:top w:val="none" w:sz="0" w:space="0" w:color="auto"/>
                <w:left w:val="none" w:sz="0" w:space="0" w:color="auto"/>
                <w:bottom w:val="none" w:sz="0" w:space="0" w:color="auto"/>
                <w:right w:val="none" w:sz="0" w:space="0" w:color="auto"/>
              </w:divBdr>
              <w:divsChild>
                <w:div w:id="176889150">
                  <w:marLeft w:val="0"/>
                  <w:marRight w:val="0"/>
                  <w:marTop w:val="0"/>
                  <w:marBottom w:val="0"/>
                  <w:divBdr>
                    <w:top w:val="none" w:sz="0" w:space="0" w:color="auto"/>
                    <w:left w:val="none" w:sz="0" w:space="0" w:color="auto"/>
                    <w:bottom w:val="none" w:sz="0" w:space="0" w:color="auto"/>
                    <w:right w:val="none" w:sz="0" w:space="0" w:color="auto"/>
                  </w:divBdr>
                  <w:divsChild>
                    <w:div w:id="10353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5017">
      <w:bodyDiv w:val="1"/>
      <w:marLeft w:val="0"/>
      <w:marRight w:val="0"/>
      <w:marTop w:val="0"/>
      <w:marBottom w:val="0"/>
      <w:divBdr>
        <w:top w:val="none" w:sz="0" w:space="0" w:color="auto"/>
        <w:left w:val="none" w:sz="0" w:space="0" w:color="auto"/>
        <w:bottom w:val="none" w:sz="0" w:space="0" w:color="auto"/>
        <w:right w:val="none" w:sz="0" w:space="0" w:color="auto"/>
      </w:divBdr>
    </w:div>
    <w:div w:id="989600332">
      <w:bodyDiv w:val="1"/>
      <w:marLeft w:val="0"/>
      <w:marRight w:val="0"/>
      <w:marTop w:val="0"/>
      <w:marBottom w:val="0"/>
      <w:divBdr>
        <w:top w:val="none" w:sz="0" w:space="0" w:color="auto"/>
        <w:left w:val="none" w:sz="0" w:space="0" w:color="auto"/>
        <w:bottom w:val="none" w:sz="0" w:space="0" w:color="auto"/>
        <w:right w:val="none" w:sz="0" w:space="0" w:color="auto"/>
      </w:divBdr>
      <w:divsChild>
        <w:div w:id="23024247">
          <w:marLeft w:val="0"/>
          <w:marRight w:val="0"/>
          <w:marTop w:val="0"/>
          <w:marBottom w:val="0"/>
          <w:divBdr>
            <w:top w:val="none" w:sz="0" w:space="0" w:color="auto"/>
            <w:left w:val="none" w:sz="0" w:space="0" w:color="auto"/>
            <w:bottom w:val="none" w:sz="0" w:space="0" w:color="auto"/>
            <w:right w:val="none" w:sz="0" w:space="0" w:color="auto"/>
          </w:divBdr>
          <w:divsChild>
            <w:div w:id="279192969">
              <w:marLeft w:val="0"/>
              <w:marRight w:val="0"/>
              <w:marTop w:val="0"/>
              <w:marBottom w:val="0"/>
              <w:divBdr>
                <w:top w:val="none" w:sz="0" w:space="0" w:color="auto"/>
                <w:left w:val="none" w:sz="0" w:space="0" w:color="auto"/>
                <w:bottom w:val="none" w:sz="0" w:space="0" w:color="auto"/>
                <w:right w:val="none" w:sz="0" w:space="0" w:color="auto"/>
              </w:divBdr>
              <w:divsChild>
                <w:div w:id="12771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8932">
      <w:bodyDiv w:val="1"/>
      <w:marLeft w:val="0"/>
      <w:marRight w:val="0"/>
      <w:marTop w:val="0"/>
      <w:marBottom w:val="0"/>
      <w:divBdr>
        <w:top w:val="none" w:sz="0" w:space="0" w:color="auto"/>
        <w:left w:val="none" w:sz="0" w:space="0" w:color="auto"/>
        <w:bottom w:val="none" w:sz="0" w:space="0" w:color="auto"/>
        <w:right w:val="none" w:sz="0" w:space="0" w:color="auto"/>
      </w:divBdr>
      <w:divsChild>
        <w:div w:id="2064862322">
          <w:marLeft w:val="0"/>
          <w:marRight w:val="0"/>
          <w:marTop w:val="0"/>
          <w:marBottom w:val="0"/>
          <w:divBdr>
            <w:top w:val="none" w:sz="0" w:space="0" w:color="auto"/>
            <w:left w:val="none" w:sz="0" w:space="0" w:color="auto"/>
            <w:bottom w:val="none" w:sz="0" w:space="0" w:color="auto"/>
            <w:right w:val="none" w:sz="0" w:space="0" w:color="auto"/>
          </w:divBdr>
          <w:divsChild>
            <w:div w:id="279648564">
              <w:marLeft w:val="0"/>
              <w:marRight w:val="0"/>
              <w:marTop w:val="0"/>
              <w:marBottom w:val="0"/>
              <w:divBdr>
                <w:top w:val="none" w:sz="0" w:space="0" w:color="auto"/>
                <w:left w:val="none" w:sz="0" w:space="0" w:color="auto"/>
                <w:bottom w:val="none" w:sz="0" w:space="0" w:color="auto"/>
                <w:right w:val="none" w:sz="0" w:space="0" w:color="auto"/>
              </w:divBdr>
              <w:divsChild>
                <w:div w:id="236943712">
                  <w:marLeft w:val="0"/>
                  <w:marRight w:val="0"/>
                  <w:marTop w:val="0"/>
                  <w:marBottom w:val="0"/>
                  <w:divBdr>
                    <w:top w:val="none" w:sz="0" w:space="0" w:color="auto"/>
                    <w:left w:val="none" w:sz="0" w:space="0" w:color="auto"/>
                    <w:bottom w:val="none" w:sz="0" w:space="0" w:color="auto"/>
                    <w:right w:val="none" w:sz="0" w:space="0" w:color="auto"/>
                  </w:divBdr>
                  <w:divsChild>
                    <w:div w:id="1369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0334">
      <w:bodyDiv w:val="1"/>
      <w:marLeft w:val="0"/>
      <w:marRight w:val="0"/>
      <w:marTop w:val="0"/>
      <w:marBottom w:val="0"/>
      <w:divBdr>
        <w:top w:val="none" w:sz="0" w:space="0" w:color="auto"/>
        <w:left w:val="none" w:sz="0" w:space="0" w:color="auto"/>
        <w:bottom w:val="none" w:sz="0" w:space="0" w:color="auto"/>
        <w:right w:val="none" w:sz="0" w:space="0" w:color="auto"/>
      </w:divBdr>
      <w:divsChild>
        <w:div w:id="144593562">
          <w:marLeft w:val="0"/>
          <w:marRight w:val="0"/>
          <w:marTop w:val="0"/>
          <w:marBottom w:val="0"/>
          <w:divBdr>
            <w:top w:val="none" w:sz="0" w:space="0" w:color="auto"/>
            <w:left w:val="none" w:sz="0" w:space="0" w:color="auto"/>
            <w:bottom w:val="none" w:sz="0" w:space="0" w:color="auto"/>
            <w:right w:val="none" w:sz="0" w:space="0" w:color="auto"/>
          </w:divBdr>
          <w:divsChild>
            <w:div w:id="1428304269">
              <w:marLeft w:val="0"/>
              <w:marRight w:val="0"/>
              <w:marTop w:val="0"/>
              <w:marBottom w:val="0"/>
              <w:divBdr>
                <w:top w:val="none" w:sz="0" w:space="0" w:color="auto"/>
                <w:left w:val="none" w:sz="0" w:space="0" w:color="auto"/>
                <w:bottom w:val="none" w:sz="0" w:space="0" w:color="auto"/>
                <w:right w:val="none" w:sz="0" w:space="0" w:color="auto"/>
              </w:divBdr>
              <w:divsChild>
                <w:div w:id="1985618805">
                  <w:marLeft w:val="0"/>
                  <w:marRight w:val="0"/>
                  <w:marTop w:val="0"/>
                  <w:marBottom w:val="0"/>
                  <w:divBdr>
                    <w:top w:val="none" w:sz="0" w:space="0" w:color="auto"/>
                    <w:left w:val="none" w:sz="0" w:space="0" w:color="auto"/>
                    <w:bottom w:val="none" w:sz="0" w:space="0" w:color="auto"/>
                    <w:right w:val="none" w:sz="0" w:space="0" w:color="auto"/>
                  </w:divBdr>
                  <w:divsChild>
                    <w:div w:id="84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31366">
      <w:bodyDiv w:val="1"/>
      <w:marLeft w:val="0"/>
      <w:marRight w:val="0"/>
      <w:marTop w:val="0"/>
      <w:marBottom w:val="0"/>
      <w:divBdr>
        <w:top w:val="none" w:sz="0" w:space="0" w:color="auto"/>
        <w:left w:val="none" w:sz="0" w:space="0" w:color="auto"/>
        <w:bottom w:val="none" w:sz="0" w:space="0" w:color="auto"/>
        <w:right w:val="none" w:sz="0" w:space="0" w:color="auto"/>
      </w:divBdr>
      <w:divsChild>
        <w:div w:id="1823421937">
          <w:marLeft w:val="0"/>
          <w:marRight w:val="0"/>
          <w:marTop w:val="0"/>
          <w:marBottom w:val="0"/>
          <w:divBdr>
            <w:top w:val="none" w:sz="0" w:space="0" w:color="auto"/>
            <w:left w:val="none" w:sz="0" w:space="0" w:color="auto"/>
            <w:bottom w:val="none" w:sz="0" w:space="0" w:color="auto"/>
            <w:right w:val="none" w:sz="0" w:space="0" w:color="auto"/>
          </w:divBdr>
          <w:divsChild>
            <w:div w:id="2109347838">
              <w:marLeft w:val="0"/>
              <w:marRight w:val="0"/>
              <w:marTop w:val="0"/>
              <w:marBottom w:val="0"/>
              <w:divBdr>
                <w:top w:val="none" w:sz="0" w:space="0" w:color="auto"/>
                <w:left w:val="none" w:sz="0" w:space="0" w:color="auto"/>
                <w:bottom w:val="none" w:sz="0" w:space="0" w:color="auto"/>
                <w:right w:val="none" w:sz="0" w:space="0" w:color="auto"/>
              </w:divBdr>
              <w:divsChild>
                <w:div w:id="12518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364">
      <w:bodyDiv w:val="1"/>
      <w:marLeft w:val="0"/>
      <w:marRight w:val="0"/>
      <w:marTop w:val="0"/>
      <w:marBottom w:val="0"/>
      <w:divBdr>
        <w:top w:val="none" w:sz="0" w:space="0" w:color="auto"/>
        <w:left w:val="none" w:sz="0" w:space="0" w:color="auto"/>
        <w:bottom w:val="none" w:sz="0" w:space="0" w:color="auto"/>
        <w:right w:val="none" w:sz="0" w:space="0" w:color="auto"/>
      </w:divBdr>
      <w:divsChild>
        <w:div w:id="1289818059">
          <w:marLeft w:val="0"/>
          <w:marRight w:val="0"/>
          <w:marTop w:val="0"/>
          <w:marBottom w:val="0"/>
          <w:divBdr>
            <w:top w:val="none" w:sz="0" w:space="0" w:color="auto"/>
            <w:left w:val="none" w:sz="0" w:space="0" w:color="auto"/>
            <w:bottom w:val="none" w:sz="0" w:space="0" w:color="auto"/>
            <w:right w:val="none" w:sz="0" w:space="0" w:color="auto"/>
          </w:divBdr>
          <w:divsChild>
            <w:div w:id="1477332376">
              <w:marLeft w:val="0"/>
              <w:marRight w:val="0"/>
              <w:marTop w:val="0"/>
              <w:marBottom w:val="0"/>
              <w:divBdr>
                <w:top w:val="none" w:sz="0" w:space="0" w:color="auto"/>
                <w:left w:val="none" w:sz="0" w:space="0" w:color="auto"/>
                <w:bottom w:val="none" w:sz="0" w:space="0" w:color="auto"/>
                <w:right w:val="none" w:sz="0" w:space="0" w:color="auto"/>
              </w:divBdr>
              <w:divsChild>
                <w:div w:id="1734960321">
                  <w:marLeft w:val="0"/>
                  <w:marRight w:val="0"/>
                  <w:marTop w:val="0"/>
                  <w:marBottom w:val="0"/>
                  <w:divBdr>
                    <w:top w:val="none" w:sz="0" w:space="0" w:color="auto"/>
                    <w:left w:val="none" w:sz="0" w:space="0" w:color="auto"/>
                    <w:bottom w:val="none" w:sz="0" w:space="0" w:color="auto"/>
                    <w:right w:val="none" w:sz="0" w:space="0" w:color="auto"/>
                  </w:divBdr>
                  <w:divsChild>
                    <w:div w:id="941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akat.unhcr.or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8E3C57FED78F4FAAEA4806BC7C9E5C" ma:contentTypeVersion="13" ma:contentTypeDescription="Create a new document." ma:contentTypeScope="" ma:versionID="7ce334cc6a736064635473882c835d8e">
  <xsd:schema xmlns:xsd="http://www.w3.org/2001/XMLSchema" xmlns:xs="http://www.w3.org/2001/XMLSchema" xmlns:p="http://schemas.microsoft.com/office/2006/metadata/properties" xmlns:ns3="1994047f-b95c-4fe0-885b-7873c5f72466" xmlns:ns4="ba786dd4-a80c-4fda-b8f5-1f5178c28a60" targetNamespace="http://schemas.microsoft.com/office/2006/metadata/properties" ma:root="true" ma:fieldsID="d0aa4826fcd08a479347972d944e7f93" ns3:_="" ns4:_="">
    <xsd:import namespace="1994047f-b95c-4fe0-885b-7873c5f72466"/>
    <xsd:import namespace="ba786dd4-a80c-4fda-b8f5-1f5178c28a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047f-b95c-4fe0-885b-7873c5f7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86dd4-a80c-4fda-b8f5-1f5178c28a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7F465-5AD9-4163-9697-6D8D8345105D}">
  <ds:schemaRefs>
    <ds:schemaRef ds:uri="http://schemas.microsoft.com/sharepoint/v3/contenttype/forms"/>
  </ds:schemaRefs>
</ds:datastoreItem>
</file>

<file path=customXml/itemProps2.xml><?xml version="1.0" encoding="utf-8"?>
<ds:datastoreItem xmlns:ds="http://schemas.openxmlformats.org/officeDocument/2006/customXml" ds:itemID="{939E569D-27CB-4F45-8AFA-593A15C0A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17336-D5F9-4FEC-9E73-E5CE368D6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4047f-b95c-4fe0-885b-7873c5f72466"/>
    <ds:schemaRef ds:uri="ba786dd4-a80c-4fda-b8f5-1f5178c28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the Special Adviser to the UN Secretary-G</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Mehdi Zidani</dc:creator>
  <cp:lastModifiedBy>Margaret Osborne</cp:lastModifiedBy>
  <cp:revision>10</cp:revision>
  <dcterms:created xsi:type="dcterms:W3CDTF">2020-10-26T12:44:00Z</dcterms:created>
  <dcterms:modified xsi:type="dcterms:W3CDTF">2021-08-29T16:14:00Z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0x010100618E3C57FED78F4FAAEA4806BC7C9E5C</vt:lpwstr>
  </property>
</Properties>
</file>