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4EB33" w14:textId="77777777" w:rsidR="00E01537" w:rsidRPr="00D836C6" w:rsidRDefault="00E01537" w:rsidP="00E01537">
      <w:pPr>
        <w:jc w:val="center"/>
        <w:rPr>
          <w:rFonts w:asciiTheme="majorHAnsi" w:hAnsiTheme="majorHAnsi" w:cstheme="majorHAnsi"/>
          <w:b/>
          <w:sz w:val="22"/>
          <w:szCs w:val="22"/>
        </w:rPr>
      </w:pPr>
    </w:p>
    <w:p w14:paraId="3AB0645C" w14:textId="757B0D34" w:rsidR="00C67189" w:rsidRPr="00D836C6" w:rsidRDefault="00C67189" w:rsidP="00C67189">
      <w:pPr>
        <w:contextualSpacing/>
        <w:jc w:val="center"/>
        <w:rPr>
          <w:rFonts w:asciiTheme="majorBidi" w:hAnsiTheme="majorBidi" w:cstheme="majorBidi"/>
          <w:b/>
          <w:bCs/>
          <w:smallCaps/>
          <w:color w:val="000000" w:themeColor="text1"/>
        </w:rPr>
      </w:pPr>
      <w:r w:rsidRPr="00D836C6">
        <w:rPr>
          <w:rFonts w:asciiTheme="majorBidi" w:hAnsiTheme="majorBidi" w:cstheme="majorBidi"/>
          <w:b/>
          <w:bCs/>
          <w:smallCaps/>
          <w:color w:val="000000" w:themeColor="text1"/>
        </w:rPr>
        <w:t xml:space="preserve">The Role of Islamic Social Financing </w:t>
      </w:r>
    </w:p>
    <w:p w14:paraId="4DCEA2E1" w14:textId="660EF21E" w:rsidR="00C67189" w:rsidRPr="00D836C6" w:rsidRDefault="00C67189" w:rsidP="00C67189">
      <w:pPr>
        <w:contextualSpacing/>
        <w:jc w:val="center"/>
        <w:rPr>
          <w:rFonts w:asciiTheme="majorBidi" w:hAnsiTheme="majorBidi" w:cstheme="majorBidi"/>
          <w:b/>
          <w:bCs/>
          <w:smallCaps/>
          <w:color w:val="000000" w:themeColor="text1"/>
        </w:rPr>
      </w:pPr>
      <w:r w:rsidRPr="00D836C6">
        <w:rPr>
          <w:rFonts w:asciiTheme="majorBidi" w:hAnsiTheme="majorBidi" w:cstheme="majorBidi"/>
          <w:b/>
          <w:bCs/>
          <w:smallCaps/>
          <w:color w:val="000000" w:themeColor="text1"/>
        </w:rPr>
        <w:t>in Achieving the Sustainable Development Goals Dialogue</w:t>
      </w:r>
    </w:p>
    <w:p w14:paraId="666B68B9" w14:textId="58380D4D" w:rsidR="00C67189" w:rsidRPr="00D836C6" w:rsidRDefault="00C67189" w:rsidP="00C67189">
      <w:pPr>
        <w:contextualSpacing/>
        <w:jc w:val="center"/>
        <w:rPr>
          <w:rFonts w:asciiTheme="majorBidi" w:hAnsiTheme="majorBidi" w:cstheme="majorBidi"/>
          <w:b/>
          <w:bCs/>
          <w:smallCaps/>
          <w:color w:val="000000" w:themeColor="text1"/>
        </w:rPr>
      </w:pPr>
      <w:r w:rsidRPr="00D836C6">
        <w:rPr>
          <w:rFonts w:asciiTheme="majorBidi" w:hAnsiTheme="majorBidi" w:cstheme="majorBidi"/>
          <w:b/>
          <w:bCs/>
          <w:smallCaps/>
          <w:color w:val="000000" w:themeColor="text1"/>
        </w:rPr>
        <w:t>Seminar</w:t>
      </w:r>
      <w:r w:rsidR="00633D85" w:rsidRPr="00D836C6">
        <w:rPr>
          <w:rFonts w:asciiTheme="majorBidi" w:hAnsiTheme="majorBidi" w:cstheme="majorBidi"/>
          <w:b/>
          <w:bCs/>
          <w:smallCaps/>
          <w:color w:val="000000" w:themeColor="text1"/>
        </w:rPr>
        <w:t xml:space="preserve"> Discussions</w:t>
      </w:r>
    </w:p>
    <w:p w14:paraId="16C80439" w14:textId="77777777" w:rsidR="00E01537" w:rsidRPr="00D836C6" w:rsidRDefault="00E01537" w:rsidP="00E01537">
      <w:pPr>
        <w:jc w:val="center"/>
        <w:rPr>
          <w:rFonts w:asciiTheme="majorHAnsi" w:hAnsiTheme="majorHAnsi" w:cstheme="majorHAnsi"/>
          <w:b/>
          <w:sz w:val="22"/>
          <w:szCs w:val="22"/>
        </w:rPr>
      </w:pPr>
    </w:p>
    <w:tbl>
      <w:tblPr>
        <w:tblStyle w:val="TableGrid"/>
        <w:tblW w:w="9492" w:type="dxa"/>
        <w:tblLook w:val="04A0" w:firstRow="1" w:lastRow="0" w:firstColumn="1" w:lastColumn="0" w:noHBand="0" w:noVBand="1"/>
      </w:tblPr>
      <w:tblGrid>
        <w:gridCol w:w="2405"/>
        <w:gridCol w:w="7087"/>
      </w:tblGrid>
      <w:tr w:rsidR="00633D85" w:rsidRPr="00D836C6" w14:paraId="3C5FE1C3" w14:textId="77777777" w:rsidTr="00CA76CC">
        <w:tc>
          <w:tcPr>
            <w:tcW w:w="2405" w:type="dxa"/>
            <w:shd w:val="clear" w:color="auto" w:fill="C6D9F1" w:themeFill="text2" w:themeFillTint="33"/>
          </w:tcPr>
          <w:p w14:paraId="336D0A5C" w14:textId="69250BA2" w:rsidR="00633D85" w:rsidRPr="00D836C6" w:rsidRDefault="00633D85">
            <w:pPr>
              <w:rPr>
                <w:rFonts w:asciiTheme="majorHAnsi" w:hAnsiTheme="majorHAnsi"/>
                <w:b/>
                <w:bCs/>
                <w:sz w:val="22"/>
                <w:szCs w:val="22"/>
              </w:rPr>
            </w:pPr>
            <w:r w:rsidRPr="00D836C6">
              <w:rPr>
                <w:rFonts w:asciiTheme="majorHAnsi" w:hAnsiTheme="majorHAnsi"/>
                <w:b/>
                <w:bCs/>
                <w:sz w:val="22"/>
                <w:szCs w:val="22"/>
              </w:rPr>
              <w:t>Topic</w:t>
            </w:r>
          </w:p>
        </w:tc>
        <w:tc>
          <w:tcPr>
            <w:tcW w:w="7087" w:type="dxa"/>
          </w:tcPr>
          <w:p w14:paraId="79333407" w14:textId="4AB8C35C" w:rsidR="00633D85" w:rsidRPr="00D836C6" w:rsidRDefault="001D5868">
            <w:pPr>
              <w:rPr>
                <w:b/>
                <w:bCs/>
                <w:color w:val="000000" w:themeColor="text1"/>
              </w:rPr>
            </w:pPr>
            <w:r w:rsidRPr="00D836C6">
              <w:rPr>
                <w:b/>
                <w:bCs/>
                <w:color w:val="000000" w:themeColor="text1"/>
              </w:rPr>
              <w:t>Global Muslim Philanthropy Fund for Children (GMPFC)</w:t>
            </w:r>
          </w:p>
        </w:tc>
      </w:tr>
      <w:tr w:rsidR="00E01537" w:rsidRPr="00D836C6" w14:paraId="6718D80E" w14:textId="77777777" w:rsidTr="00CA76CC">
        <w:tc>
          <w:tcPr>
            <w:tcW w:w="2405" w:type="dxa"/>
            <w:shd w:val="clear" w:color="auto" w:fill="C6D9F1" w:themeFill="text2" w:themeFillTint="33"/>
          </w:tcPr>
          <w:p w14:paraId="6E5C0FC8" w14:textId="21996ADC" w:rsidR="00E01537" w:rsidRPr="00D836C6" w:rsidRDefault="00633D85">
            <w:pPr>
              <w:rPr>
                <w:rFonts w:asciiTheme="majorHAnsi" w:hAnsiTheme="majorHAnsi"/>
                <w:b/>
                <w:bCs/>
                <w:sz w:val="22"/>
                <w:szCs w:val="22"/>
              </w:rPr>
            </w:pPr>
            <w:r w:rsidRPr="00D836C6">
              <w:rPr>
                <w:rFonts w:asciiTheme="majorHAnsi" w:hAnsiTheme="majorHAnsi"/>
                <w:b/>
                <w:bCs/>
                <w:sz w:val="22"/>
                <w:szCs w:val="22"/>
              </w:rPr>
              <w:t>Seminar Lead</w:t>
            </w:r>
            <w:r w:rsidR="00CA76CC" w:rsidRPr="00D836C6">
              <w:rPr>
                <w:rFonts w:asciiTheme="majorHAnsi" w:hAnsiTheme="majorHAnsi"/>
                <w:b/>
                <w:bCs/>
                <w:sz w:val="22"/>
                <w:szCs w:val="22"/>
              </w:rPr>
              <w:t>/Support</w:t>
            </w:r>
          </w:p>
        </w:tc>
        <w:tc>
          <w:tcPr>
            <w:tcW w:w="7087" w:type="dxa"/>
          </w:tcPr>
          <w:p w14:paraId="5CD65A8C" w14:textId="2F1D351C" w:rsidR="00E01537" w:rsidRPr="00D836C6" w:rsidRDefault="00BB6F42">
            <w:pPr>
              <w:rPr>
                <w:color w:val="000000" w:themeColor="text1"/>
              </w:rPr>
            </w:pPr>
            <w:r w:rsidRPr="00D836C6">
              <w:rPr>
                <w:color w:val="000000" w:themeColor="text1"/>
              </w:rPr>
              <w:t>U</w:t>
            </w:r>
            <w:r w:rsidR="00E71DDD" w:rsidRPr="00D836C6">
              <w:rPr>
                <w:color w:val="000000" w:themeColor="text1"/>
              </w:rPr>
              <w:t>NICEF</w:t>
            </w:r>
          </w:p>
        </w:tc>
      </w:tr>
      <w:tr w:rsidR="00D22EA5" w:rsidRPr="00D836C6" w14:paraId="5EFBFD26" w14:textId="77777777" w:rsidTr="00CA76CC">
        <w:tc>
          <w:tcPr>
            <w:tcW w:w="2405" w:type="dxa"/>
            <w:shd w:val="clear" w:color="auto" w:fill="C6D9F1" w:themeFill="text2" w:themeFillTint="33"/>
          </w:tcPr>
          <w:p w14:paraId="05141F5D" w14:textId="5F8576DF" w:rsidR="00D22EA5" w:rsidRPr="00D836C6" w:rsidRDefault="00D22EA5">
            <w:pPr>
              <w:rPr>
                <w:rFonts w:asciiTheme="majorHAnsi" w:hAnsiTheme="majorHAnsi"/>
                <w:b/>
                <w:bCs/>
                <w:sz w:val="22"/>
                <w:szCs w:val="22"/>
              </w:rPr>
            </w:pPr>
            <w:r w:rsidRPr="00D836C6">
              <w:rPr>
                <w:rFonts w:asciiTheme="majorHAnsi" w:hAnsiTheme="majorHAnsi"/>
                <w:b/>
                <w:bCs/>
                <w:sz w:val="22"/>
                <w:szCs w:val="22"/>
              </w:rPr>
              <w:t>Language</w:t>
            </w:r>
          </w:p>
        </w:tc>
        <w:tc>
          <w:tcPr>
            <w:tcW w:w="7087" w:type="dxa"/>
          </w:tcPr>
          <w:p w14:paraId="7003DB2B" w14:textId="5AEE177B" w:rsidR="00D22EA5" w:rsidRPr="00D836C6" w:rsidRDefault="00D22EA5" w:rsidP="00E01537">
            <w:pPr>
              <w:rPr>
                <w:color w:val="000000" w:themeColor="text1"/>
              </w:rPr>
            </w:pPr>
            <w:r w:rsidRPr="00D836C6">
              <w:rPr>
                <w:color w:val="000000" w:themeColor="text1"/>
              </w:rPr>
              <w:t xml:space="preserve">English </w:t>
            </w:r>
          </w:p>
        </w:tc>
      </w:tr>
      <w:tr w:rsidR="00E01537" w:rsidRPr="00D836C6" w14:paraId="3679F684" w14:textId="77777777" w:rsidTr="00CA76CC">
        <w:tc>
          <w:tcPr>
            <w:tcW w:w="2405" w:type="dxa"/>
            <w:shd w:val="clear" w:color="auto" w:fill="C6D9F1" w:themeFill="text2" w:themeFillTint="33"/>
          </w:tcPr>
          <w:p w14:paraId="1F092B86" w14:textId="12F13317" w:rsidR="00E01537" w:rsidRPr="00D836C6" w:rsidRDefault="00633D85" w:rsidP="00E01537">
            <w:pPr>
              <w:rPr>
                <w:rFonts w:asciiTheme="majorHAnsi" w:hAnsiTheme="majorHAnsi"/>
                <w:b/>
                <w:bCs/>
                <w:sz w:val="22"/>
                <w:szCs w:val="22"/>
              </w:rPr>
            </w:pPr>
            <w:r w:rsidRPr="00D836C6">
              <w:rPr>
                <w:rFonts w:asciiTheme="majorHAnsi" w:hAnsiTheme="majorHAnsi"/>
                <w:b/>
                <w:bCs/>
                <w:sz w:val="22"/>
                <w:szCs w:val="22"/>
              </w:rPr>
              <w:t>Summary</w:t>
            </w:r>
          </w:p>
        </w:tc>
        <w:tc>
          <w:tcPr>
            <w:tcW w:w="7087" w:type="dxa"/>
          </w:tcPr>
          <w:p w14:paraId="3DD7759E" w14:textId="14D4BDD2" w:rsidR="00E01537" w:rsidRPr="00D836C6" w:rsidRDefault="00F87BA1" w:rsidP="00F87BA1">
            <w:pPr>
              <w:rPr>
                <w:color w:val="000000" w:themeColor="text1"/>
              </w:rPr>
            </w:pPr>
            <w:r w:rsidRPr="00D836C6">
              <w:rPr>
                <w:color w:val="000000" w:themeColor="text1"/>
              </w:rPr>
              <w:t xml:space="preserve">This seminar will </w:t>
            </w:r>
            <w:r w:rsidR="001D5868" w:rsidRPr="00D836C6">
              <w:rPr>
                <w:color w:val="000000" w:themeColor="text1"/>
              </w:rPr>
              <w:t xml:space="preserve">explore how the GMPFC operates, the strategic partnership that has been made with the Islamic Development Bank and how Muslim Philanthropists can utilise this fund </w:t>
            </w:r>
            <w:proofErr w:type="gramStart"/>
            <w:r w:rsidR="001D5868" w:rsidRPr="00D836C6">
              <w:rPr>
                <w:color w:val="000000" w:themeColor="text1"/>
              </w:rPr>
              <w:t>as a means to</w:t>
            </w:r>
            <w:proofErr w:type="gramEnd"/>
            <w:r w:rsidR="001D5868" w:rsidRPr="00D836C6">
              <w:rPr>
                <w:color w:val="000000" w:themeColor="text1"/>
              </w:rPr>
              <w:t xml:space="preserve"> achieve greater impact</w:t>
            </w:r>
            <w:r w:rsidR="00D836C6">
              <w:rPr>
                <w:color w:val="000000" w:themeColor="text1"/>
              </w:rPr>
              <w:t>.</w:t>
            </w:r>
          </w:p>
        </w:tc>
      </w:tr>
      <w:tr w:rsidR="00E01537" w:rsidRPr="00D836C6" w14:paraId="46583210" w14:textId="77777777" w:rsidTr="00CA76CC">
        <w:tc>
          <w:tcPr>
            <w:tcW w:w="2405" w:type="dxa"/>
            <w:shd w:val="clear" w:color="auto" w:fill="C6D9F1" w:themeFill="text2" w:themeFillTint="33"/>
          </w:tcPr>
          <w:p w14:paraId="3D9CB109" w14:textId="0A5754F3" w:rsidR="00E01537" w:rsidRPr="00D836C6" w:rsidRDefault="00633D85" w:rsidP="00E01537">
            <w:pPr>
              <w:rPr>
                <w:rFonts w:asciiTheme="majorHAnsi" w:hAnsiTheme="majorHAnsi"/>
                <w:b/>
                <w:bCs/>
                <w:sz w:val="22"/>
                <w:szCs w:val="22"/>
              </w:rPr>
            </w:pPr>
            <w:r w:rsidRPr="00D836C6">
              <w:rPr>
                <w:rFonts w:asciiTheme="majorHAnsi" w:hAnsiTheme="majorHAnsi"/>
                <w:b/>
                <w:bCs/>
                <w:sz w:val="22"/>
                <w:szCs w:val="22"/>
              </w:rPr>
              <w:t>Participants</w:t>
            </w:r>
          </w:p>
        </w:tc>
        <w:tc>
          <w:tcPr>
            <w:tcW w:w="7087" w:type="dxa"/>
          </w:tcPr>
          <w:p w14:paraId="3F408E1F" w14:textId="454B8207" w:rsidR="00E01537" w:rsidRPr="00D836C6" w:rsidRDefault="00BB6F42" w:rsidP="00E01537">
            <w:pPr>
              <w:contextualSpacing/>
              <w:rPr>
                <w:color w:val="000000" w:themeColor="text1"/>
              </w:rPr>
            </w:pPr>
            <w:r w:rsidRPr="00D836C6">
              <w:rPr>
                <w:color w:val="000000" w:themeColor="text1"/>
              </w:rPr>
              <w:t>Open to public</w:t>
            </w:r>
            <w:r w:rsidR="00D342B7" w:rsidRPr="00D836C6">
              <w:rPr>
                <w:color w:val="000000" w:themeColor="text1"/>
              </w:rPr>
              <w:t xml:space="preserve"> </w:t>
            </w:r>
          </w:p>
        </w:tc>
      </w:tr>
      <w:tr w:rsidR="00CA76CC" w:rsidRPr="00D836C6" w14:paraId="47B5BDE5" w14:textId="77777777" w:rsidTr="00CA76CC">
        <w:tc>
          <w:tcPr>
            <w:tcW w:w="2405" w:type="dxa"/>
            <w:shd w:val="clear" w:color="auto" w:fill="C6D9F1" w:themeFill="text2" w:themeFillTint="33"/>
          </w:tcPr>
          <w:p w14:paraId="65853568" w14:textId="70B886EF" w:rsidR="00CA76CC" w:rsidRPr="00D836C6" w:rsidRDefault="00CA76CC" w:rsidP="00E01537">
            <w:pPr>
              <w:rPr>
                <w:rFonts w:asciiTheme="majorHAnsi" w:hAnsiTheme="majorHAnsi"/>
                <w:b/>
                <w:bCs/>
                <w:sz w:val="22"/>
                <w:szCs w:val="22"/>
              </w:rPr>
            </w:pPr>
            <w:r w:rsidRPr="00D836C6">
              <w:rPr>
                <w:rFonts w:asciiTheme="majorHAnsi" w:hAnsiTheme="majorHAnsi"/>
                <w:b/>
                <w:bCs/>
                <w:sz w:val="22"/>
                <w:szCs w:val="22"/>
              </w:rPr>
              <w:t>Objective</w:t>
            </w:r>
            <w:r w:rsidR="00D22EA5" w:rsidRPr="00D836C6">
              <w:rPr>
                <w:rFonts w:asciiTheme="majorHAnsi" w:hAnsiTheme="majorHAnsi"/>
                <w:b/>
                <w:bCs/>
                <w:sz w:val="22"/>
                <w:szCs w:val="22"/>
              </w:rPr>
              <w:t>s</w:t>
            </w:r>
          </w:p>
        </w:tc>
        <w:tc>
          <w:tcPr>
            <w:tcW w:w="7087" w:type="dxa"/>
          </w:tcPr>
          <w:p w14:paraId="425EBE42" w14:textId="50C9E6F1" w:rsidR="00F87BA1" w:rsidRPr="00D836C6" w:rsidRDefault="0095091A" w:rsidP="00F87BA1">
            <w:pPr>
              <w:spacing w:before="100" w:beforeAutospacing="1" w:after="100" w:afterAutospacing="1"/>
              <w:jc w:val="both"/>
              <w:rPr>
                <w:color w:val="000000" w:themeColor="text1"/>
              </w:rPr>
            </w:pPr>
            <w:r w:rsidRPr="00D836C6">
              <w:rPr>
                <w:color w:val="000000" w:themeColor="text1"/>
              </w:rPr>
              <w:t>Foster a better understanding of the GMPFC and highlight the benefits and greater impact working in collaboration can have</w:t>
            </w:r>
            <w:r w:rsidR="00D836C6">
              <w:rPr>
                <w:color w:val="000000" w:themeColor="text1"/>
              </w:rPr>
              <w:t>.</w:t>
            </w:r>
          </w:p>
        </w:tc>
      </w:tr>
    </w:tbl>
    <w:p w14:paraId="7636ED22" w14:textId="27A9096F" w:rsidR="00E01537" w:rsidRPr="00D836C6" w:rsidRDefault="00E01537">
      <w:pPr>
        <w:rPr>
          <w:rFonts w:asciiTheme="majorHAnsi" w:hAnsiTheme="majorHAnsi"/>
          <w:sz w:val="22"/>
          <w:szCs w:val="22"/>
        </w:rPr>
      </w:pPr>
    </w:p>
    <w:p w14:paraId="46D9B403" w14:textId="6EBFD3AB" w:rsidR="00D22EA5" w:rsidRPr="00D836C6" w:rsidRDefault="00D22EA5" w:rsidP="00D22EA5">
      <w:pPr>
        <w:pStyle w:val="Heading1"/>
        <w:numPr>
          <w:ilvl w:val="0"/>
          <w:numId w:val="19"/>
        </w:numPr>
      </w:pPr>
      <w:r w:rsidRPr="00D836C6">
        <w:t>Background Information</w:t>
      </w:r>
    </w:p>
    <w:p w14:paraId="46015BB0" w14:textId="77777777" w:rsidR="0095091A" w:rsidRPr="00D836C6" w:rsidRDefault="0095091A" w:rsidP="0095091A">
      <w:pPr>
        <w:ind w:right="-46"/>
        <w:jc w:val="both"/>
        <w:rPr>
          <w:rFonts w:ascii="Arial" w:hAnsi="Arial" w:cs="Arial"/>
          <w:sz w:val="20"/>
          <w:szCs w:val="20"/>
          <w:shd w:val="clear" w:color="auto" w:fill="FFFFFF"/>
        </w:rPr>
      </w:pPr>
    </w:p>
    <w:p w14:paraId="76B9864B" w14:textId="3D274661" w:rsidR="0095091A" w:rsidRPr="00D836C6" w:rsidRDefault="0095091A" w:rsidP="0095091A">
      <w:pPr>
        <w:ind w:right="-46"/>
        <w:jc w:val="both"/>
        <w:rPr>
          <w:color w:val="000000" w:themeColor="text1"/>
        </w:rPr>
      </w:pPr>
      <w:r w:rsidRPr="00D836C6">
        <w:rPr>
          <w:color w:val="000000" w:themeColor="text1"/>
        </w:rPr>
        <w:t>UNICEF and its partner the Islamic Development Group are jointly committed to developing new partnerships and Shariah-compliant mechanisms to address the child-related SDGs.</w:t>
      </w:r>
    </w:p>
    <w:p w14:paraId="26C3D01B" w14:textId="77777777" w:rsidR="0095091A" w:rsidRPr="00D836C6" w:rsidRDefault="0095091A" w:rsidP="0095091A">
      <w:pPr>
        <w:ind w:right="-46"/>
        <w:jc w:val="both"/>
        <w:rPr>
          <w:color w:val="000000" w:themeColor="text1"/>
        </w:rPr>
      </w:pPr>
    </w:p>
    <w:p w14:paraId="4661E980" w14:textId="77777777" w:rsidR="0095091A" w:rsidRPr="00D836C6" w:rsidRDefault="0095091A" w:rsidP="0095091A">
      <w:pPr>
        <w:ind w:right="-46"/>
        <w:jc w:val="both"/>
        <w:rPr>
          <w:color w:val="000000" w:themeColor="text1"/>
        </w:rPr>
      </w:pPr>
      <w:r w:rsidRPr="00D836C6">
        <w:rPr>
          <w:color w:val="000000" w:themeColor="text1"/>
        </w:rPr>
        <w:t xml:space="preserve">In September 2019, the two partners established the Global Muslim Philanthropy Fund for Children (GMPFC) to strategically deploy Muslim philanthropic resources, including both </w:t>
      </w:r>
      <w:proofErr w:type="spellStart"/>
      <w:r w:rsidRPr="00D836C6">
        <w:rPr>
          <w:color w:val="000000" w:themeColor="text1"/>
        </w:rPr>
        <w:t>Saddaqah</w:t>
      </w:r>
      <w:proofErr w:type="spellEnd"/>
      <w:r w:rsidRPr="00D836C6">
        <w:rPr>
          <w:color w:val="000000" w:themeColor="text1"/>
        </w:rPr>
        <w:t xml:space="preserve"> and Zakat, with global standards of transparency and accountability. The fund aims to select and support programmes which address the root causes and impacts of inequality for vulnerable children in OIC member countries. </w:t>
      </w:r>
    </w:p>
    <w:p w14:paraId="3547AFE3" w14:textId="77777777" w:rsidR="0095091A" w:rsidRPr="00D836C6" w:rsidRDefault="0095091A" w:rsidP="00D836C6">
      <w:pPr>
        <w:ind w:right="-46"/>
        <w:jc w:val="both"/>
        <w:rPr>
          <w:color w:val="000000" w:themeColor="text1"/>
        </w:rPr>
      </w:pPr>
    </w:p>
    <w:p w14:paraId="1A336FE2" w14:textId="77777777" w:rsidR="0095091A" w:rsidRPr="00D836C6" w:rsidRDefault="0095091A" w:rsidP="00D836C6">
      <w:pPr>
        <w:ind w:right="-46"/>
        <w:jc w:val="both"/>
        <w:rPr>
          <w:color w:val="000000" w:themeColor="text1"/>
        </w:rPr>
      </w:pPr>
      <w:r w:rsidRPr="00D836C6">
        <w:rPr>
          <w:b/>
          <w:bCs/>
          <w:color w:val="000000" w:themeColor="text1"/>
        </w:rPr>
        <w:t>Key Features</w:t>
      </w:r>
    </w:p>
    <w:p w14:paraId="7CDC28D8" w14:textId="77777777" w:rsidR="00D836C6" w:rsidRPr="00D836C6" w:rsidRDefault="0095091A" w:rsidP="00D836C6">
      <w:pPr>
        <w:pStyle w:val="ListParagraph"/>
        <w:numPr>
          <w:ilvl w:val="0"/>
          <w:numId w:val="23"/>
        </w:numPr>
        <w:ind w:right="-46"/>
        <w:jc w:val="both"/>
        <w:rPr>
          <w:rFonts w:ascii="Calibri" w:eastAsia="Calibri" w:hAnsi="Calibri" w:cs="Calibri"/>
          <w:color w:val="000000" w:themeColor="text1"/>
          <w:sz w:val="24"/>
          <w:szCs w:val="24"/>
          <w:lang w:val="en-GB" w:eastAsia="en-GB"/>
        </w:rPr>
      </w:pPr>
      <w:r w:rsidRPr="00D836C6">
        <w:rPr>
          <w:rFonts w:ascii="Calibri" w:eastAsia="Calibri" w:hAnsi="Calibri" w:cs="Calibri"/>
          <w:color w:val="000000" w:themeColor="text1"/>
          <w:sz w:val="24"/>
          <w:szCs w:val="24"/>
          <w:lang w:val="en-GB" w:eastAsia="en-GB"/>
        </w:rPr>
        <w:t xml:space="preserve">Fund is administered by </w:t>
      </w:r>
      <w:proofErr w:type="spellStart"/>
      <w:r w:rsidRPr="00D836C6">
        <w:rPr>
          <w:rFonts w:ascii="Calibri" w:eastAsia="Calibri" w:hAnsi="Calibri" w:cs="Calibri"/>
          <w:color w:val="000000" w:themeColor="text1"/>
          <w:sz w:val="24"/>
          <w:szCs w:val="24"/>
          <w:lang w:val="en-GB" w:eastAsia="en-GB"/>
        </w:rPr>
        <w:t>IsDB</w:t>
      </w:r>
      <w:proofErr w:type="spellEnd"/>
      <w:r w:rsidRPr="00D836C6">
        <w:rPr>
          <w:rFonts w:ascii="Calibri" w:eastAsia="Calibri" w:hAnsi="Calibri" w:cs="Calibri"/>
          <w:color w:val="000000" w:themeColor="text1"/>
          <w:sz w:val="24"/>
          <w:szCs w:val="24"/>
          <w:lang w:val="en-GB" w:eastAsia="en-GB"/>
        </w:rPr>
        <w:t xml:space="preserve"> and projects are only implemented in member countries of the </w:t>
      </w:r>
      <w:r w:rsidRPr="00D836C6">
        <w:rPr>
          <w:rFonts w:ascii="Calibri" w:eastAsia="Calibri" w:hAnsi="Calibri" w:cs="Calibri"/>
          <w:color w:val="000000" w:themeColor="text1"/>
          <w:sz w:val="24"/>
          <w:szCs w:val="24"/>
          <w:lang w:val="en-GB" w:eastAsia="en-GB"/>
        </w:rPr>
        <w:tab/>
        <w:t>OIC</w:t>
      </w:r>
    </w:p>
    <w:p w14:paraId="011CA276" w14:textId="77777777" w:rsidR="00D836C6" w:rsidRPr="00D836C6" w:rsidRDefault="0095091A" w:rsidP="00D836C6">
      <w:pPr>
        <w:pStyle w:val="ListParagraph"/>
        <w:numPr>
          <w:ilvl w:val="0"/>
          <w:numId w:val="23"/>
        </w:numPr>
        <w:ind w:right="-46"/>
        <w:jc w:val="both"/>
        <w:rPr>
          <w:rFonts w:ascii="Calibri" w:eastAsia="Calibri" w:hAnsi="Calibri" w:cs="Calibri"/>
          <w:color w:val="000000" w:themeColor="text1"/>
          <w:sz w:val="24"/>
          <w:szCs w:val="24"/>
          <w:lang w:val="en-GB" w:eastAsia="en-GB"/>
        </w:rPr>
      </w:pPr>
      <w:r w:rsidRPr="00D836C6">
        <w:rPr>
          <w:rFonts w:ascii="Calibri" w:eastAsia="Calibri" w:hAnsi="Calibri" w:cs="Calibri"/>
          <w:color w:val="000000" w:themeColor="text1"/>
          <w:sz w:val="24"/>
          <w:szCs w:val="24"/>
          <w:lang w:val="en-GB" w:eastAsia="en-GB"/>
        </w:rPr>
        <w:t xml:space="preserve">Fund will work to achieve the child-related United Nations Sustainable Development Goals </w:t>
      </w:r>
      <w:r w:rsidRPr="00D836C6">
        <w:rPr>
          <w:rFonts w:ascii="Calibri" w:eastAsia="Calibri" w:hAnsi="Calibri" w:cs="Calibri"/>
          <w:color w:val="000000" w:themeColor="text1"/>
          <w:sz w:val="24"/>
          <w:szCs w:val="24"/>
          <w:lang w:val="en-GB" w:eastAsia="en-GB"/>
        </w:rPr>
        <w:tab/>
        <w:t xml:space="preserve">and support children and families in need </w:t>
      </w:r>
    </w:p>
    <w:p w14:paraId="799C76B0" w14:textId="21758F50" w:rsidR="00D836C6" w:rsidRPr="00D836C6" w:rsidRDefault="0095091A" w:rsidP="00D836C6">
      <w:pPr>
        <w:pStyle w:val="ListParagraph"/>
        <w:numPr>
          <w:ilvl w:val="0"/>
          <w:numId w:val="23"/>
        </w:numPr>
        <w:ind w:right="-46"/>
        <w:jc w:val="both"/>
        <w:rPr>
          <w:rFonts w:ascii="Calibri" w:eastAsia="Calibri" w:hAnsi="Calibri" w:cs="Calibri"/>
          <w:color w:val="000000" w:themeColor="text1"/>
          <w:sz w:val="24"/>
          <w:szCs w:val="24"/>
          <w:lang w:val="en-GB" w:eastAsia="en-GB"/>
        </w:rPr>
      </w:pPr>
      <w:r w:rsidRPr="00D836C6">
        <w:rPr>
          <w:rFonts w:ascii="Calibri" w:eastAsia="Calibri" w:hAnsi="Calibri" w:cs="Calibri"/>
          <w:color w:val="000000" w:themeColor="text1"/>
          <w:sz w:val="24"/>
          <w:szCs w:val="24"/>
          <w:lang w:val="en-GB" w:eastAsia="en-GB"/>
        </w:rPr>
        <w:t xml:space="preserve">Fund can administer both Zakat and </w:t>
      </w:r>
      <w:proofErr w:type="spellStart"/>
      <w:r w:rsidRPr="00D836C6">
        <w:rPr>
          <w:rFonts w:ascii="Calibri" w:eastAsia="Calibri" w:hAnsi="Calibri" w:cs="Calibri"/>
          <w:color w:val="000000" w:themeColor="text1"/>
          <w:sz w:val="24"/>
          <w:szCs w:val="24"/>
          <w:lang w:val="en-GB" w:eastAsia="en-GB"/>
        </w:rPr>
        <w:t>Saddaqah</w:t>
      </w:r>
      <w:proofErr w:type="spellEnd"/>
      <w:r w:rsidRPr="00D836C6">
        <w:rPr>
          <w:rFonts w:ascii="Calibri" w:eastAsia="Calibri" w:hAnsi="Calibri" w:cs="Calibri"/>
          <w:color w:val="000000" w:themeColor="text1"/>
          <w:sz w:val="24"/>
          <w:szCs w:val="24"/>
          <w:lang w:val="en-GB" w:eastAsia="en-GB"/>
        </w:rPr>
        <w:t xml:space="preserve"> contributions within the parameters defined according to Sharia  </w:t>
      </w:r>
    </w:p>
    <w:p w14:paraId="347C72AF" w14:textId="3607AA5C" w:rsidR="00D836C6" w:rsidRPr="00D836C6" w:rsidRDefault="0095091A" w:rsidP="00D836C6">
      <w:pPr>
        <w:pStyle w:val="ListParagraph"/>
        <w:numPr>
          <w:ilvl w:val="0"/>
          <w:numId w:val="23"/>
        </w:numPr>
        <w:ind w:right="-46"/>
        <w:jc w:val="both"/>
        <w:rPr>
          <w:rFonts w:ascii="Calibri" w:eastAsia="Calibri" w:hAnsi="Calibri" w:cs="Calibri"/>
          <w:color w:val="000000" w:themeColor="text1"/>
          <w:sz w:val="24"/>
          <w:szCs w:val="24"/>
          <w:lang w:val="en-GB" w:eastAsia="en-GB"/>
        </w:rPr>
      </w:pPr>
      <w:r w:rsidRPr="00D836C6">
        <w:rPr>
          <w:rFonts w:ascii="Calibri" w:eastAsia="Calibri" w:hAnsi="Calibri" w:cs="Calibri"/>
          <w:color w:val="000000" w:themeColor="text1"/>
          <w:sz w:val="24"/>
          <w:szCs w:val="24"/>
          <w:lang w:val="en-GB" w:eastAsia="en-GB"/>
        </w:rPr>
        <w:t>The fund will address inequality among vulnerable populations in some of the poorest parts of the world</w:t>
      </w:r>
    </w:p>
    <w:p w14:paraId="492284EF" w14:textId="6E3771FA" w:rsidR="00C33684" w:rsidRDefault="0095091A" w:rsidP="00CF02DA">
      <w:pPr>
        <w:pStyle w:val="ListParagraph"/>
        <w:numPr>
          <w:ilvl w:val="0"/>
          <w:numId w:val="23"/>
        </w:numPr>
        <w:ind w:right="-46"/>
        <w:jc w:val="both"/>
        <w:rPr>
          <w:rFonts w:ascii="Calibri" w:eastAsia="Calibri" w:hAnsi="Calibri" w:cs="Calibri"/>
          <w:color w:val="000000" w:themeColor="text1"/>
          <w:sz w:val="24"/>
          <w:szCs w:val="24"/>
          <w:lang w:val="en-GB" w:eastAsia="en-GB"/>
        </w:rPr>
      </w:pPr>
      <w:r w:rsidRPr="00D836C6">
        <w:rPr>
          <w:rFonts w:ascii="Calibri" w:eastAsia="Calibri" w:hAnsi="Calibri" w:cs="Calibri"/>
          <w:color w:val="000000" w:themeColor="text1"/>
          <w:sz w:val="24"/>
          <w:szCs w:val="24"/>
          <w:lang w:val="en-GB" w:eastAsia="en-GB"/>
        </w:rPr>
        <w:t>The fund will enable Muslim philanthropists to work collectively as a global coalition and strategically to maximise impact</w:t>
      </w:r>
    </w:p>
    <w:p w14:paraId="601C6347" w14:textId="3C198484" w:rsidR="006F3B65" w:rsidRDefault="006F3B65">
      <w:pPr>
        <w:rPr>
          <w:color w:val="000000" w:themeColor="text1"/>
        </w:rPr>
      </w:pPr>
      <w:r>
        <w:rPr>
          <w:color w:val="000000" w:themeColor="text1"/>
        </w:rPr>
        <w:br w:type="page"/>
      </w:r>
    </w:p>
    <w:p w14:paraId="39FDA11B" w14:textId="77777777" w:rsidR="006F3B65" w:rsidRPr="006F3B65" w:rsidRDefault="006F3B65" w:rsidP="006F3B65">
      <w:pPr>
        <w:ind w:right="-46"/>
        <w:jc w:val="both"/>
        <w:rPr>
          <w:color w:val="000000" w:themeColor="text1"/>
        </w:rPr>
      </w:pPr>
    </w:p>
    <w:p w14:paraId="5ACDAE36" w14:textId="18BCDA01" w:rsidR="00D22EA5" w:rsidRPr="00D836C6" w:rsidRDefault="00D22EA5" w:rsidP="005A08BA">
      <w:pPr>
        <w:pStyle w:val="Heading1"/>
        <w:numPr>
          <w:ilvl w:val="0"/>
          <w:numId w:val="19"/>
        </w:numPr>
        <w:spacing w:before="120"/>
      </w:pPr>
      <w:r w:rsidRPr="00D836C6">
        <w:t>Agenda/Format</w:t>
      </w:r>
    </w:p>
    <w:p w14:paraId="275E7668" w14:textId="1531EBFC" w:rsidR="00F87BA1" w:rsidRDefault="00F87BA1" w:rsidP="00D22EA5">
      <w:pPr>
        <w:rPr>
          <w:color w:val="000000" w:themeColor="text1"/>
        </w:rPr>
      </w:pPr>
    </w:p>
    <w:p w14:paraId="4FB19F59" w14:textId="74CF0045" w:rsidR="00D836C6" w:rsidRPr="006156D9" w:rsidRDefault="00D836C6" w:rsidP="00D836C6">
      <w:pPr>
        <w:rPr>
          <w:color w:val="000000" w:themeColor="text1"/>
        </w:rPr>
      </w:pPr>
      <w:r>
        <w:rPr>
          <w:color w:val="000000" w:themeColor="text1"/>
        </w:rPr>
        <w:t xml:space="preserve">Moderator </w:t>
      </w:r>
      <w:r w:rsidR="006156D9">
        <w:rPr>
          <w:color w:val="000000" w:themeColor="text1"/>
        </w:rPr>
        <w:t xml:space="preserve">- </w:t>
      </w:r>
      <w:r w:rsidR="006156D9" w:rsidRPr="006156D9">
        <w:rPr>
          <w:rFonts w:asciiTheme="majorHAnsi" w:hAnsiTheme="majorHAnsi" w:cstheme="majorHAnsi"/>
          <w:color w:val="000000" w:themeColor="text1"/>
        </w:rPr>
        <w:t>Mr. Basit K</w:t>
      </w:r>
      <w:r w:rsidR="006F3B65">
        <w:rPr>
          <w:rFonts w:asciiTheme="majorHAnsi" w:hAnsiTheme="majorHAnsi" w:cstheme="majorHAnsi"/>
          <w:color w:val="000000" w:themeColor="text1"/>
        </w:rPr>
        <w:t>ha</w:t>
      </w:r>
      <w:r w:rsidR="006156D9" w:rsidRPr="006156D9">
        <w:rPr>
          <w:rFonts w:asciiTheme="majorHAnsi" w:hAnsiTheme="majorHAnsi" w:cstheme="majorHAnsi"/>
          <w:color w:val="000000" w:themeColor="text1"/>
        </w:rPr>
        <w:t xml:space="preserve">n, </w:t>
      </w:r>
      <w:r w:rsidR="006156D9" w:rsidRPr="006156D9">
        <w:rPr>
          <w:color w:val="000000"/>
        </w:rPr>
        <w:t>Faith Based Giving Consultant, UNICEF</w:t>
      </w:r>
    </w:p>
    <w:tbl>
      <w:tblPr>
        <w:tblStyle w:val="TableGrid"/>
        <w:tblW w:w="10451" w:type="dxa"/>
        <w:tblInd w:w="-431" w:type="dxa"/>
        <w:tblLook w:val="04A0" w:firstRow="1" w:lastRow="0" w:firstColumn="1" w:lastColumn="0" w:noHBand="0" w:noVBand="1"/>
      </w:tblPr>
      <w:tblGrid>
        <w:gridCol w:w="906"/>
        <w:gridCol w:w="2639"/>
        <w:gridCol w:w="6906"/>
      </w:tblGrid>
      <w:tr w:rsidR="00D836C6" w:rsidRPr="007314EA" w14:paraId="73E7BA05" w14:textId="77777777" w:rsidTr="00A94076">
        <w:tc>
          <w:tcPr>
            <w:tcW w:w="906" w:type="dxa"/>
            <w:shd w:val="clear" w:color="auto" w:fill="4F81BD" w:themeFill="accent1"/>
          </w:tcPr>
          <w:p w14:paraId="6C3AFE8F" w14:textId="77777777" w:rsidR="00D836C6" w:rsidRPr="007314EA" w:rsidRDefault="00D836C6" w:rsidP="00A94076">
            <w:pPr>
              <w:spacing w:after="120"/>
              <w:ind w:right="-46" w:hanging="11"/>
              <w:rPr>
                <w:color w:val="FFFFFF" w:themeColor="background1"/>
              </w:rPr>
            </w:pPr>
          </w:p>
        </w:tc>
        <w:tc>
          <w:tcPr>
            <w:tcW w:w="2639" w:type="dxa"/>
            <w:shd w:val="clear" w:color="auto" w:fill="4F81BD" w:themeFill="accent1"/>
          </w:tcPr>
          <w:p w14:paraId="2E449D00" w14:textId="77777777" w:rsidR="00D836C6" w:rsidRPr="007314EA" w:rsidRDefault="00D836C6" w:rsidP="00A94076">
            <w:pPr>
              <w:spacing w:after="120"/>
              <w:ind w:right="-46" w:hanging="11"/>
              <w:rPr>
                <w:color w:val="FFFFFF" w:themeColor="background1"/>
              </w:rPr>
            </w:pPr>
          </w:p>
        </w:tc>
        <w:tc>
          <w:tcPr>
            <w:tcW w:w="6906" w:type="dxa"/>
            <w:shd w:val="clear" w:color="auto" w:fill="4F81BD" w:themeFill="accent1"/>
          </w:tcPr>
          <w:p w14:paraId="1947D5F4" w14:textId="77777777" w:rsidR="00D836C6" w:rsidRPr="007314EA" w:rsidRDefault="00D836C6" w:rsidP="00A94076">
            <w:pPr>
              <w:spacing w:after="120"/>
              <w:ind w:right="-46" w:hanging="11"/>
              <w:rPr>
                <w:color w:val="FFFFFF" w:themeColor="background1"/>
              </w:rPr>
            </w:pPr>
            <w:r w:rsidRPr="007314EA">
              <w:rPr>
                <w:color w:val="FFFFFF" w:themeColor="background1"/>
              </w:rPr>
              <w:t>Speaker</w:t>
            </w:r>
          </w:p>
        </w:tc>
      </w:tr>
      <w:tr w:rsidR="00D836C6" w:rsidRPr="007314EA" w14:paraId="1E325008" w14:textId="77777777" w:rsidTr="00A94076">
        <w:tc>
          <w:tcPr>
            <w:tcW w:w="906" w:type="dxa"/>
          </w:tcPr>
          <w:p w14:paraId="1BD83D7E" w14:textId="73399221" w:rsidR="00D836C6" w:rsidRPr="00536E5F" w:rsidRDefault="00D836C6" w:rsidP="00A94076">
            <w:pPr>
              <w:spacing w:after="120"/>
              <w:ind w:right="-46" w:hanging="11"/>
              <w:rPr>
                <w:rFonts w:asciiTheme="majorHAnsi" w:hAnsiTheme="majorHAnsi" w:cstheme="majorHAnsi"/>
                <w:color w:val="000000" w:themeColor="text1"/>
              </w:rPr>
            </w:pPr>
            <w:r w:rsidRPr="00536E5F">
              <w:rPr>
                <w:rFonts w:asciiTheme="majorHAnsi" w:hAnsiTheme="majorHAnsi" w:cstheme="majorHAnsi"/>
                <w:color w:val="000000" w:themeColor="text1"/>
              </w:rPr>
              <w:t>2min</w:t>
            </w:r>
          </w:p>
        </w:tc>
        <w:tc>
          <w:tcPr>
            <w:tcW w:w="2639" w:type="dxa"/>
          </w:tcPr>
          <w:p w14:paraId="51BBBEFF" w14:textId="77777777" w:rsidR="00D836C6" w:rsidRPr="00536E5F" w:rsidRDefault="00D836C6" w:rsidP="00A94076">
            <w:pPr>
              <w:spacing w:after="120"/>
              <w:ind w:right="-46" w:hanging="11"/>
              <w:rPr>
                <w:rFonts w:asciiTheme="majorHAnsi" w:hAnsiTheme="majorHAnsi" w:cstheme="majorHAnsi"/>
                <w:b/>
                <w:bCs/>
                <w:color w:val="000000" w:themeColor="text1"/>
              </w:rPr>
            </w:pPr>
            <w:r w:rsidRPr="00536E5F">
              <w:rPr>
                <w:rFonts w:asciiTheme="majorHAnsi" w:hAnsiTheme="majorHAnsi" w:cstheme="majorHAnsi"/>
                <w:b/>
                <w:bCs/>
                <w:color w:val="000000" w:themeColor="text1"/>
              </w:rPr>
              <w:t>Welcome</w:t>
            </w:r>
          </w:p>
        </w:tc>
        <w:tc>
          <w:tcPr>
            <w:tcW w:w="6906" w:type="dxa"/>
          </w:tcPr>
          <w:p w14:paraId="2A9B2DA1" w14:textId="53A6AD71" w:rsidR="00D836C6" w:rsidRPr="00536E5F" w:rsidRDefault="00D836C6" w:rsidP="006156D9">
            <w:pPr>
              <w:rPr>
                <w:rFonts w:asciiTheme="majorHAnsi" w:hAnsiTheme="majorHAnsi" w:cstheme="majorHAnsi"/>
                <w:i/>
                <w:iCs/>
                <w:color w:val="000000" w:themeColor="text1"/>
              </w:rPr>
            </w:pPr>
            <w:r w:rsidRPr="006156D9">
              <w:rPr>
                <w:rFonts w:asciiTheme="majorHAnsi" w:hAnsiTheme="majorHAnsi" w:cstheme="majorHAnsi"/>
                <w:i/>
                <w:iCs/>
                <w:color w:val="000000" w:themeColor="text1"/>
              </w:rPr>
              <w:t>Moderator</w:t>
            </w:r>
          </w:p>
        </w:tc>
      </w:tr>
      <w:tr w:rsidR="00D836C6" w:rsidRPr="007314EA" w14:paraId="57CC1E0A" w14:textId="77777777" w:rsidTr="00A94076">
        <w:tc>
          <w:tcPr>
            <w:tcW w:w="906" w:type="dxa"/>
            <w:tcBorders>
              <w:bottom w:val="single" w:sz="4" w:space="0" w:color="auto"/>
            </w:tcBorders>
          </w:tcPr>
          <w:p w14:paraId="0B3514E2" w14:textId="51DDE479" w:rsidR="00D836C6" w:rsidRPr="00536E5F" w:rsidRDefault="00D836C6" w:rsidP="00D836C6">
            <w:pPr>
              <w:spacing w:after="120"/>
              <w:ind w:right="-46" w:hanging="11"/>
              <w:rPr>
                <w:rFonts w:asciiTheme="majorHAnsi" w:hAnsiTheme="majorHAnsi" w:cstheme="majorHAnsi"/>
                <w:color w:val="000000" w:themeColor="text1"/>
              </w:rPr>
            </w:pPr>
            <w:r w:rsidRPr="00536E5F">
              <w:rPr>
                <w:rFonts w:asciiTheme="majorHAnsi" w:hAnsiTheme="majorHAnsi" w:cstheme="majorHAnsi"/>
                <w:color w:val="000000" w:themeColor="text1"/>
              </w:rPr>
              <w:t>8min</w:t>
            </w:r>
          </w:p>
        </w:tc>
        <w:tc>
          <w:tcPr>
            <w:tcW w:w="2639" w:type="dxa"/>
            <w:tcBorders>
              <w:bottom w:val="single" w:sz="4" w:space="0" w:color="auto"/>
            </w:tcBorders>
          </w:tcPr>
          <w:p w14:paraId="0E6ECAA4" w14:textId="1C09F7F3" w:rsidR="00D836C6" w:rsidRPr="00536E5F" w:rsidRDefault="001D42A7" w:rsidP="00D836C6">
            <w:pPr>
              <w:spacing w:after="120"/>
              <w:ind w:right="-46" w:hanging="11"/>
              <w:rPr>
                <w:rFonts w:asciiTheme="majorHAnsi" w:hAnsiTheme="majorHAnsi" w:cstheme="majorHAnsi"/>
                <w:b/>
                <w:bCs/>
                <w:color w:val="000000" w:themeColor="text1"/>
              </w:rPr>
            </w:pPr>
            <w:r w:rsidRPr="00536E5F">
              <w:rPr>
                <w:rFonts w:asciiTheme="majorHAnsi" w:hAnsiTheme="majorHAnsi" w:cstheme="majorHAnsi"/>
                <w:b/>
                <w:bCs/>
                <w:color w:val="000000" w:themeColor="text1"/>
              </w:rPr>
              <w:t xml:space="preserve">An introduction to </w:t>
            </w:r>
            <w:proofErr w:type="gramStart"/>
            <w:r w:rsidRPr="00536E5F">
              <w:rPr>
                <w:rFonts w:asciiTheme="majorHAnsi" w:hAnsiTheme="majorHAnsi" w:cstheme="majorHAnsi"/>
                <w:b/>
                <w:bCs/>
                <w:color w:val="000000" w:themeColor="text1"/>
              </w:rPr>
              <w:t xml:space="preserve">the </w:t>
            </w:r>
            <w:r w:rsidR="00D836C6" w:rsidRPr="00536E5F">
              <w:rPr>
                <w:rFonts w:asciiTheme="majorHAnsi" w:hAnsiTheme="majorHAnsi" w:cstheme="majorHAnsi"/>
                <w:b/>
                <w:bCs/>
                <w:color w:val="000000" w:themeColor="text1"/>
              </w:rPr>
              <w:t xml:space="preserve"> GMPFC</w:t>
            </w:r>
            <w:proofErr w:type="gramEnd"/>
          </w:p>
        </w:tc>
        <w:tc>
          <w:tcPr>
            <w:tcW w:w="6906" w:type="dxa"/>
            <w:tcBorders>
              <w:bottom w:val="single" w:sz="4" w:space="0" w:color="auto"/>
            </w:tcBorders>
          </w:tcPr>
          <w:p w14:paraId="4B60B352" w14:textId="0BF1AE75" w:rsidR="00D836C6" w:rsidRPr="00CF02DA" w:rsidRDefault="00CF02DA" w:rsidP="00D836C6">
            <w:pPr>
              <w:rPr>
                <w:rFonts w:asciiTheme="majorHAnsi" w:hAnsiTheme="majorHAnsi" w:cstheme="majorHAnsi"/>
                <w:i/>
                <w:iCs/>
                <w:color w:val="000000" w:themeColor="text1"/>
              </w:rPr>
            </w:pPr>
            <w:r w:rsidRPr="00CF02DA">
              <w:rPr>
                <w:rFonts w:asciiTheme="majorHAnsi" w:hAnsiTheme="majorHAnsi" w:cstheme="majorHAnsi"/>
                <w:i/>
                <w:iCs/>
                <w:color w:val="000000" w:themeColor="text1"/>
              </w:rPr>
              <w:t xml:space="preserve">Mr. </w:t>
            </w:r>
            <w:r w:rsidR="001D42A7" w:rsidRPr="00CF02DA">
              <w:rPr>
                <w:rFonts w:asciiTheme="majorHAnsi" w:hAnsiTheme="majorHAnsi" w:cstheme="majorHAnsi"/>
                <w:i/>
                <w:iCs/>
                <w:color w:val="201F1E"/>
                <w:shd w:val="clear" w:color="auto" w:fill="FFFFFF"/>
              </w:rPr>
              <w:t xml:space="preserve">Abdel Rahman </w:t>
            </w:r>
            <w:proofErr w:type="spellStart"/>
            <w:r w:rsidR="001D42A7" w:rsidRPr="00CF02DA">
              <w:rPr>
                <w:rFonts w:asciiTheme="majorHAnsi" w:hAnsiTheme="majorHAnsi" w:cstheme="majorHAnsi"/>
                <w:i/>
                <w:iCs/>
                <w:color w:val="201F1E"/>
                <w:shd w:val="clear" w:color="auto" w:fill="FFFFFF"/>
              </w:rPr>
              <w:t>Ghandour</w:t>
            </w:r>
            <w:proofErr w:type="spellEnd"/>
            <w:r w:rsidRPr="00CF02DA">
              <w:rPr>
                <w:rFonts w:asciiTheme="majorHAnsi" w:hAnsiTheme="majorHAnsi" w:cstheme="majorHAnsi"/>
                <w:i/>
                <w:iCs/>
                <w:color w:val="201F1E"/>
                <w:shd w:val="clear" w:color="auto" w:fill="FFFFFF"/>
              </w:rPr>
              <w:t xml:space="preserve">, </w:t>
            </w:r>
            <w:r w:rsidR="001D42A7" w:rsidRPr="00CF02DA">
              <w:rPr>
                <w:rFonts w:asciiTheme="majorHAnsi" w:hAnsiTheme="majorHAnsi" w:cstheme="majorHAnsi"/>
                <w:i/>
                <w:iCs/>
                <w:color w:val="201F1E"/>
                <w:shd w:val="clear" w:color="auto" w:fill="FFFFFF"/>
              </w:rPr>
              <w:t>Senior Advisor</w:t>
            </w:r>
            <w:r w:rsidRPr="00CF02DA">
              <w:rPr>
                <w:rFonts w:asciiTheme="majorHAnsi" w:hAnsiTheme="majorHAnsi" w:cstheme="majorHAnsi"/>
                <w:i/>
                <w:iCs/>
                <w:color w:val="201F1E"/>
                <w:shd w:val="clear" w:color="auto" w:fill="FFFFFF"/>
              </w:rPr>
              <w:t xml:space="preserve"> UNICEF</w:t>
            </w:r>
          </w:p>
        </w:tc>
      </w:tr>
      <w:tr w:rsidR="00D836C6" w:rsidRPr="007314EA" w14:paraId="4D6CE805" w14:textId="77777777" w:rsidTr="00A94076">
        <w:tc>
          <w:tcPr>
            <w:tcW w:w="906" w:type="dxa"/>
          </w:tcPr>
          <w:p w14:paraId="131636AF" w14:textId="45EF579D" w:rsidR="00D836C6" w:rsidRPr="00536E5F" w:rsidRDefault="00D836C6" w:rsidP="00D836C6">
            <w:pPr>
              <w:spacing w:after="120"/>
              <w:ind w:right="-46" w:hanging="11"/>
              <w:rPr>
                <w:rFonts w:asciiTheme="majorHAnsi" w:hAnsiTheme="majorHAnsi" w:cstheme="majorHAnsi"/>
                <w:color w:val="000000" w:themeColor="text1"/>
              </w:rPr>
            </w:pPr>
            <w:r w:rsidRPr="00536E5F">
              <w:rPr>
                <w:rFonts w:asciiTheme="majorHAnsi" w:hAnsiTheme="majorHAnsi" w:cstheme="majorHAnsi"/>
                <w:color w:val="000000" w:themeColor="text1"/>
              </w:rPr>
              <w:t>8min</w:t>
            </w:r>
          </w:p>
        </w:tc>
        <w:tc>
          <w:tcPr>
            <w:tcW w:w="2639" w:type="dxa"/>
          </w:tcPr>
          <w:p w14:paraId="563C8D26" w14:textId="0BA16E65" w:rsidR="00D836C6" w:rsidRPr="00536E5F" w:rsidRDefault="00D836C6" w:rsidP="00D836C6">
            <w:pPr>
              <w:spacing w:after="120"/>
              <w:ind w:right="-46" w:hanging="11"/>
              <w:rPr>
                <w:rFonts w:asciiTheme="majorHAnsi" w:hAnsiTheme="majorHAnsi" w:cstheme="majorHAnsi"/>
                <w:b/>
                <w:bCs/>
                <w:color w:val="000000" w:themeColor="text1"/>
              </w:rPr>
            </w:pPr>
            <w:r w:rsidRPr="00536E5F">
              <w:rPr>
                <w:rFonts w:asciiTheme="majorHAnsi" w:hAnsiTheme="majorHAnsi" w:cstheme="majorHAnsi"/>
                <w:b/>
                <w:bCs/>
                <w:color w:val="000000" w:themeColor="text1"/>
              </w:rPr>
              <w:t>Establishing the Fund &amp; Being a Trustee</w:t>
            </w:r>
          </w:p>
        </w:tc>
        <w:tc>
          <w:tcPr>
            <w:tcW w:w="6906" w:type="dxa"/>
          </w:tcPr>
          <w:p w14:paraId="6BFFBFC5" w14:textId="44E91306" w:rsidR="00D836C6" w:rsidRPr="00CF02DA" w:rsidRDefault="00CF02DA" w:rsidP="00D836C6">
            <w:pPr>
              <w:rPr>
                <w:rFonts w:asciiTheme="majorHAnsi" w:hAnsiTheme="majorHAnsi" w:cstheme="majorHAnsi"/>
                <w:i/>
                <w:iCs/>
                <w:color w:val="000000" w:themeColor="text1"/>
              </w:rPr>
            </w:pPr>
            <w:r>
              <w:rPr>
                <w:rFonts w:asciiTheme="majorHAnsi" w:hAnsiTheme="majorHAnsi" w:cstheme="majorHAnsi"/>
                <w:i/>
                <w:iCs/>
                <w:color w:val="201F1E"/>
                <w:shd w:val="clear" w:color="auto" w:fill="FFFFFF"/>
              </w:rPr>
              <w:t xml:space="preserve">Mr. </w:t>
            </w:r>
            <w:r w:rsidRPr="00CF02DA">
              <w:rPr>
                <w:rFonts w:asciiTheme="majorHAnsi" w:hAnsiTheme="majorHAnsi" w:cstheme="majorHAnsi"/>
                <w:i/>
                <w:iCs/>
                <w:color w:val="201F1E"/>
                <w:shd w:val="clear" w:color="auto" w:fill="FFFFFF"/>
              </w:rPr>
              <w:t xml:space="preserve">Syed Husain </w:t>
            </w:r>
            <w:proofErr w:type="gramStart"/>
            <w:r w:rsidRPr="00CF02DA">
              <w:rPr>
                <w:rFonts w:asciiTheme="majorHAnsi" w:hAnsiTheme="majorHAnsi" w:cstheme="majorHAnsi"/>
                <w:i/>
                <w:iCs/>
                <w:color w:val="201F1E"/>
                <w:shd w:val="clear" w:color="auto" w:fill="FFFFFF"/>
              </w:rPr>
              <w:t>Quadri ,</w:t>
            </w:r>
            <w:proofErr w:type="gramEnd"/>
            <w:r w:rsidRPr="00CF02DA">
              <w:rPr>
                <w:rFonts w:asciiTheme="majorHAnsi" w:hAnsiTheme="majorHAnsi" w:cstheme="majorHAnsi"/>
                <w:i/>
                <w:iCs/>
                <w:color w:val="201F1E"/>
                <w:shd w:val="clear" w:color="auto" w:fill="FFFFFF"/>
              </w:rPr>
              <w:t xml:space="preserve"> </w:t>
            </w:r>
            <w:r w:rsidR="001D42A7" w:rsidRPr="00CF02DA">
              <w:rPr>
                <w:rFonts w:asciiTheme="majorHAnsi" w:hAnsiTheme="majorHAnsi" w:cstheme="majorHAnsi"/>
                <w:i/>
                <w:iCs/>
                <w:color w:val="201F1E"/>
                <w:shd w:val="clear" w:color="auto" w:fill="FFFFFF"/>
              </w:rPr>
              <w:t>Acting Director of Resilience and Social Development Department</w:t>
            </w:r>
            <w:r w:rsidRPr="00CF02DA">
              <w:rPr>
                <w:rFonts w:asciiTheme="majorHAnsi" w:hAnsiTheme="majorHAnsi" w:cstheme="majorHAnsi"/>
                <w:i/>
                <w:iCs/>
                <w:color w:val="201F1E"/>
                <w:shd w:val="clear" w:color="auto" w:fill="FFFFFF"/>
              </w:rPr>
              <w:t>, Islamic Development Bank</w:t>
            </w:r>
          </w:p>
        </w:tc>
      </w:tr>
      <w:tr w:rsidR="00D836C6" w:rsidRPr="007314EA" w14:paraId="5C09810B" w14:textId="77777777" w:rsidTr="00A94076">
        <w:trPr>
          <w:trHeight w:val="190"/>
        </w:trPr>
        <w:tc>
          <w:tcPr>
            <w:tcW w:w="906" w:type="dxa"/>
          </w:tcPr>
          <w:p w14:paraId="660DE09B" w14:textId="635E2B73" w:rsidR="00D836C6" w:rsidRPr="00536E5F" w:rsidRDefault="00D836C6" w:rsidP="00D836C6">
            <w:pPr>
              <w:spacing w:after="120"/>
              <w:ind w:right="-46" w:hanging="11"/>
              <w:rPr>
                <w:rFonts w:asciiTheme="majorHAnsi" w:hAnsiTheme="majorHAnsi" w:cstheme="majorHAnsi"/>
                <w:color w:val="000000" w:themeColor="text1"/>
              </w:rPr>
            </w:pPr>
            <w:r w:rsidRPr="00536E5F">
              <w:rPr>
                <w:rFonts w:asciiTheme="majorHAnsi" w:hAnsiTheme="majorHAnsi" w:cstheme="majorHAnsi"/>
                <w:color w:val="000000" w:themeColor="text1"/>
              </w:rPr>
              <w:t>8min</w:t>
            </w:r>
          </w:p>
        </w:tc>
        <w:tc>
          <w:tcPr>
            <w:tcW w:w="2639" w:type="dxa"/>
          </w:tcPr>
          <w:p w14:paraId="3D6E7D84" w14:textId="6799B91F" w:rsidR="00D836C6" w:rsidRPr="00536E5F" w:rsidRDefault="00D836C6" w:rsidP="00D836C6">
            <w:pPr>
              <w:spacing w:after="120"/>
              <w:ind w:right="-46" w:hanging="11"/>
              <w:rPr>
                <w:rFonts w:asciiTheme="majorHAnsi" w:hAnsiTheme="majorHAnsi" w:cstheme="majorHAnsi"/>
                <w:b/>
                <w:bCs/>
                <w:color w:val="000000" w:themeColor="text1"/>
              </w:rPr>
            </w:pPr>
            <w:r w:rsidRPr="00536E5F">
              <w:rPr>
                <w:rFonts w:asciiTheme="majorHAnsi" w:hAnsiTheme="majorHAnsi" w:cstheme="majorHAnsi"/>
                <w:b/>
                <w:bCs/>
                <w:color w:val="000000" w:themeColor="text1"/>
              </w:rPr>
              <w:t>First Strategic Partner</w:t>
            </w:r>
          </w:p>
        </w:tc>
        <w:tc>
          <w:tcPr>
            <w:tcW w:w="6906" w:type="dxa"/>
          </w:tcPr>
          <w:p w14:paraId="52D1F74F" w14:textId="7FA56C68" w:rsidR="00D836C6" w:rsidRPr="006156D9" w:rsidRDefault="00CF02DA" w:rsidP="00CF02DA">
            <w:pPr>
              <w:pStyle w:val="Normal1"/>
              <w:rPr>
                <w:rFonts w:asciiTheme="majorHAnsi" w:eastAsia="Arial" w:hAnsiTheme="majorHAnsi" w:cstheme="majorHAnsi"/>
                <w:i/>
                <w:iCs/>
              </w:rPr>
            </w:pPr>
            <w:r w:rsidRPr="006156D9">
              <w:rPr>
                <w:rFonts w:asciiTheme="majorHAnsi" w:hAnsiTheme="majorHAnsi" w:cstheme="majorHAnsi"/>
                <w:i/>
                <w:iCs/>
                <w:color w:val="000000" w:themeColor="text1"/>
              </w:rPr>
              <w:t xml:space="preserve">Dr Sonia ben Jaafar, CEO </w:t>
            </w:r>
            <w:r w:rsidR="00D836C6" w:rsidRPr="006156D9">
              <w:rPr>
                <w:rFonts w:asciiTheme="majorHAnsi" w:hAnsiTheme="majorHAnsi" w:cstheme="majorHAnsi"/>
                <w:i/>
                <w:iCs/>
                <w:color w:val="000000" w:themeColor="text1"/>
              </w:rPr>
              <w:t>Al Ghurair Foundation</w:t>
            </w:r>
            <w:r w:rsidR="00467267" w:rsidRPr="006156D9">
              <w:rPr>
                <w:rFonts w:asciiTheme="majorHAnsi" w:hAnsiTheme="majorHAnsi" w:cstheme="majorHAnsi"/>
                <w:i/>
                <w:iCs/>
                <w:color w:val="000000" w:themeColor="text1"/>
              </w:rPr>
              <w:t xml:space="preserve"> </w:t>
            </w:r>
            <w:r w:rsidRPr="006156D9">
              <w:rPr>
                <w:rFonts w:asciiTheme="majorHAnsi" w:hAnsiTheme="majorHAnsi" w:cstheme="majorHAnsi"/>
                <w:i/>
                <w:iCs/>
                <w:color w:val="000000" w:themeColor="text1"/>
              </w:rPr>
              <w:t>for Education</w:t>
            </w:r>
          </w:p>
        </w:tc>
      </w:tr>
      <w:tr w:rsidR="00D836C6" w:rsidRPr="007314EA" w14:paraId="22DB1344" w14:textId="77777777" w:rsidTr="00A94076">
        <w:tc>
          <w:tcPr>
            <w:tcW w:w="906" w:type="dxa"/>
            <w:tcBorders>
              <w:bottom w:val="single" w:sz="4" w:space="0" w:color="auto"/>
            </w:tcBorders>
          </w:tcPr>
          <w:p w14:paraId="73A859AF" w14:textId="4586724E" w:rsidR="00D836C6" w:rsidRPr="00536E5F" w:rsidRDefault="001D42A7" w:rsidP="00A94076">
            <w:pPr>
              <w:spacing w:after="120"/>
              <w:ind w:right="-46" w:hanging="11"/>
              <w:rPr>
                <w:rFonts w:asciiTheme="majorHAnsi" w:hAnsiTheme="majorHAnsi" w:cstheme="majorHAnsi"/>
                <w:color w:val="000000" w:themeColor="text1"/>
              </w:rPr>
            </w:pPr>
            <w:r w:rsidRPr="00536E5F">
              <w:rPr>
                <w:rFonts w:asciiTheme="majorHAnsi" w:hAnsiTheme="majorHAnsi" w:cstheme="majorHAnsi"/>
                <w:color w:val="000000" w:themeColor="text1"/>
              </w:rPr>
              <w:t>8min</w:t>
            </w:r>
          </w:p>
        </w:tc>
        <w:tc>
          <w:tcPr>
            <w:tcW w:w="2639" w:type="dxa"/>
            <w:tcBorders>
              <w:bottom w:val="single" w:sz="4" w:space="0" w:color="auto"/>
            </w:tcBorders>
          </w:tcPr>
          <w:p w14:paraId="1C8594D9" w14:textId="6FDE59A8" w:rsidR="00D836C6" w:rsidRPr="00536E5F" w:rsidRDefault="001D42A7" w:rsidP="00A94076">
            <w:pPr>
              <w:spacing w:after="120"/>
              <w:ind w:right="-46" w:hanging="11"/>
              <w:rPr>
                <w:rFonts w:asciiTheme="majorHAnsi" w:hAnsiTheme="majorHAnsi" w:cstheme="majorHAnsi"/>
                <w:b/>
                <w:bCs/>
                <w:color w:val="000000" w:themeColor="text1"/>
              </w:rPr>
            </w:pPr>
            <w:r w:rsidRPr="00536E5F">
              <w:rPr>
                <w:rFonts w:asciiTheme="majorHAnsi" w:hAnsiTheme="majorHAnsi" w:cstheme="majorHAnsi"/>
                <w:b/>
                <w:bCs/>
                <w:color w:val="000000" w:themeColor="text1"/>
              </w:rPr>
              <w:t>Member of the Governing Council</w:t>
            </w:r>
          </w:p>
        </w:tc>
        <w:tc>
          <w:tcPr>
            <w:tcW w:w="6906" w:type="dxa"/>
            <w:tcBorders>
              <w:bottom w:val="single" w:sz="4" w:space="0" w:color="auto"/>
            </w:tcBorders>
          </w:tcPr>
          <w:p w14:paraId="4BAC0F7D" w14:textId="00724CB9" w:rsidR="00D836C6" w:rsidRPr="00536E5F" w:rsidRDefault="001D42A7" w:rsidP="00A94076">
            <w:pPr>
              <w:rPr>
                <w:rFonts w:asciiTheme="majorHAnsi" w:hAnsiTheme="majorHAnsi" w:cstheme="majorHAnsi"/>
                <w:i/>
                <w:iCs/>
                <w:color w:val="000000" w:themeColor="text1"/>
              </w:rPr>
            </w:pPr>
            <w:r w:rsidRPr="00536E5F">
              <w:rPr>
                <w:rFonts w:asciiTheme="majorHAnsi" w:hAnsiTheme="majorHAnsi" w:cstheme="majorHAnsi"/>
                <w:i/>
                <w:iCs/>
                <w:color w:val="000000" w:themeColor="text1"/>
              </w:rPr>
              <w:t>K</w:t>
            </w:r>
            <w:r w:rsidR="006156D9">
              <w:rPr>
                <w:rFonts w:asciiTheme="majorHAnsi" w:hAnsiTheme="majorHAnsi" w:cstheme="majorHAnsi"/>
                <w:i/>
                <w:iCs/>
                <w:color w:val="000000" w:themeColor="text1"/>
              </w:rPr>
              <w:t>S</w:t>
            </w:r>
            <w:r w:rsidRPr="00536E5F">
              <w:rPr>
                <w:rFonts w:asciiTheme="majorHAnsi" w:hAnsiTheme="majorHAnsi" w:cstheme="majorHAnsi"/>
                <w:i/>
                <w:iCs/>
                <w:color w:val="000000" w:themeColor="text1"/>
              </w:rPr>
              <w:t xml:space="preserve"> Relief Representative</w:t>
            </w:r>
            <w:r w:rsidR="006156D9">
              <w:rPr>
                <w:rFonts w:asciiTheme="majorHAnsi" w:hAnsiTheme="majorHAnsi" w:cstheme="majorHAnsi"/>
                <w:i/>
                <w:iCs/>
                <w:color w:val="000000" w:themeColor="text1"/>
              </w:rPr>
              <w:t xml:space="preserve"> (TBC)</w:t>
            </w:r>
          </w:p>
        </w:tc>
      </w:tr>
      <w:tr w:rsidR="001D42A7" w:rsidRPr="007314EA" w14:paraId="3384F5B2" w14:textId="77777777" w:rsidTr="00A94076">
        <w:tc>
          <w:tcPr>
            <w:tcW w:w="906" w:type="dxa"/>
            <w:tcBorders>
              <w:bottom w:val="single" w:sz="4" w:space="0" w:color="auto"/>
            </w:tcBorders>
          </w:tcPr>
          <w:p w14:paraId="2115093F" w14:textId="1B485038" w:rsidR="001D42A7" w:rsidRPr="00536E5F" w:rsidRDefault="001D42A7" w:rsidP="001D42A7">
            <w:pPr>
              <w:spacing w:after="120"/>
              <w:ind w:right="-46" w:hanging="11"/>
              <w:rPr>
                <w:rFonts w:asciiTheme="majorHAnsi" w:hAnsiTheme="majorHAnsi" w:cstheme="majorHAnsi"/>
                <w:color w:val="000000" w:themeColor="text1"/>
              </w:rPr>
            </w:pPr>
            <w:r w:rsidRPr="00536E5F">
              <w:rPr>
                <w:rFonts w:asciiTheme="majorHAnsi" w:hAnsiTheme="majorHAnsi" w:cstheme="majorHAnsi"/>
                <w:color w:val="000000" w:themeColor="text1"/>
              </w:rPr>
              <w:t>8min</w:t>
            </w:r>
          </w:p>
        </w:tc>
        <w:tc>
          <w:tcPr>
            <w:tcW w:w="2639" w:type="dxa"/>
            <w:tcBorders>
              <w:bottom w:val="single" w:sz="4" w:space="0" w:color="auto"/>
            </w:tcBorders>
          </w:tcPr>
          <w:p w14:paraId="3F106EFC" w14:textId="403A280B" w:rsidR="001D42A7" w:rsidRPr="00536E5F" w:rsidRDefault="001D42A7" w:rsidP="001D42A7">
            <w:pPr>
              <w:spacing w:after="120"/>
              <w:ind w:right="-46" w:hanging="11"/>
              <w:rPr>
                <w:rFonts w:asciiTheme="majorHAnsi" w:hAnsiTheme="majorHAnsi" w:cstheme="majorHAnsi"/>
                <w:b/>
                <w:bCs/>
                <w:color w:val="000000" w:themeColor="text1"/>
              </w:rPr>
            </w:pPr>
            <w:r w:rsidRPr="00536E5F">
              <w:rPr>
                <w:rFonts w:asciiTheme="majorHAnsi" w:hAnsiTheme="majorHAnsi" w:cstheme="majorHAnsi"/>
                <w:b/>
                <w:bCs/>
                <w:color w:val="000000" w:themeColor="text1"/>
              </w:rPr>
              <w:t>Pilot Programme &amp; Beneficiaries</w:t>
            </w:r>
          </w:p>
        </w:tc>
        <w:tc>
          <w:tcPr>
            <w:tcW w:w="6906" w:type="dxa"/>
            <w:tcBorders>
              <w:bottom w:val="single" w:sz="4" w:space="0" w:color="auto"/>
            </w:tcBorders>
          </w:tcPr>
          <w:p w14:paraId="747E7CC1" w14:textId="69416034" w:rsidR="001D42A7" w:rsidRPr="00CF02DA" w:rsidRDefault="00CF02DA" w:rsidP="001D42A7">
            <w:pPr>
              <w:rPr>
                <w:rFonts w:asciiTheme="majorHAnsi" w:hAnsiTheme="majorHAnsi" w:cstheme="majorHAnsi"/>
                <w:i/>
                <w:iCs/>
                <w:color w:val="000000" w:themeColor="text1"/>
              </w:rPr>
            </w:pPr>
            <w:r w:rsidRPr="00CF02DA">
              <w:rPr>
                <w:rFonts w:asciiTheme="majorHAnsi" w:hAnsiTheme="majorHAnsi" w:cstheme="majorHAnsi"/>
                <w:i/>
                <w:iCs/>
                <w:color w:val="201F1E"/>
                <w:shd w:val="clear" w:color="auto" w:fill="FFFFFF"/>
              </w:rPr>
              <w:t xml:space="preserve">Ms. Tanya </w:t>
            </w:r>
            <w:proofErr w:type="spellStart"/>
            <w:r w:rsidRPr="00CF02DA">
              <w:rPr>
                <w:rFonts w:asciiTheme="majorHAnsi" w:hAnsiTheme="majorHAnsi" w:cstheme="majorHAnsi"/>
                <w:i/>
                <w:iCs/>
                <w:color w:val="201F1E"/>
                <w:shd w:val="clear" w:color="auto" w:fill="FFFFFF"/>
              </w:rPr>
              <w:t>Chapuisat</w:t>
            </w:r>
            <w:proofErr w:type="spellEnd"/>
            <w:r w:rsidRPr="00CF02DA">
              <w:rPr>
                <w:rFonts w:asciiTheme="majorHAnsi" w:hAnsiTheme="majorHAnsi" w:cstheme="majorHAnsi"/>
                <w:i/>
                <w:iCs/>
                <w:color w:val="201F1E"/>
                <w:shd w:val="clear" w:color="auto" w:fill="FFFFFF"/>
              </w:rPr>
              <w:t>,</w:t>
            </w:r>
            <w:r w:rsidRPr="00CF02DA">
              <w:rPr>
                <w:rFonts w:asciiTheme="majorHAnsi" w:hAnsiTheme="majorHAnsi" w:cstheme="majorHAnsi"/>
                <w:i/>
                <w:iCs/>
                <w:color w:val="000000" w:themeColor="text1"/>
              </w:rPr>
              <w:t xml:space="preserve"> </w:t>
            </w:r>
            <w:r w:rsidR="001D42A7" w:rsidRPr="00CF02DA">
              <w:rPr>
                <w:rFonts w:asciiTheme="majorHAnsi" w:hAnsiTheme="majorHAnsi" w:cstheme="majorHAnsi"/>
                <w:i/>
                <w:iCs/>
                <w:color w:val="000000" w:themeColor="text1"/>
              </w:rPr>
              <w:t>UNICEF Jordan Representativ</w:t>
            </w:r>
            <w:r w:rsidRPr="00CF02DA">
              <w:rPr>
                <w:rFonts w:asciiTheme="majorHAnsi" w:hAnsiTheme="majorHAnsi" w:cstheme="majorHAnsi"/>
                <w:i/>
                <w:iCs/>
                <w:color w:val="000000" w:themeColor="text1"/>
              </w:rPr>
              <w:t>e</w:t>
            </w:r>
          </w:p>
        </w:tc>
      </w:tr>
      <w:tr w:rsidR="001D42A7" w:rsidRPr="007314EA" w14:paraId="21EDD373" w14:textId="77777777" w:rsidTr="00A94076">
        <w:tc>
          <w:tcPr>
            <w:tcW w:w="906" w:type="dxa"/>
          </w:tcPr>
          <w:p w14:paraId="00152D34" w14:textId="1DDE23CB" w:rsidR="001D42A7" w:rsidRPr="00536E5F" w:rsidRDefault="001D42A7" w:rsidP="001D42A7">
            <w:pPr>
              <w:spacing w:after="120"/>
              <w:ind w:right="-46" w:hanging="11"/>
              <w:rPr>
                <w:rFonts w:asciiTheme="majorHAnsi" w:hAnsiTheme="majorHAnsi" w:cstheme="majorHAnsi"/>
                <w:color w:val="000000" w:themeColor="text1"/>
              </w:rPr>
            </w:pPr>
            <w:r w:rsidRPr="00536E5F">
              <w:rPr>
                <w:rFonts w:asciiTheme="majorHAnsi" w:hAnsiTheme="majorHAnsi" w:cstheme="majorHAnsi"/>
                <w:color w:val="000000" w:themeColor="text1"/>
              </w:rPr>
              <w:t>45</w:t>
            </w:r>
            <w:r w:rsidR="006156D9">
              <w:rPr>
                <w:rFonts w:asciiTheme="majorHAnsi" w:hAnsiTheme="majorHAnsi" w:cstheme="majorHAnsi"/>
                <w:color w:val="000000" w:themeColor="text1"/>
              </w:rPr>
              <w:t>min</w:t>
            </w:r>
          </w:p>
        </w:tc>
        <w:tc>
          <w:tcPr>
            <w:tcW w:w="2639" w:type="dxa"/>
          </w:tcPr>
          <w:p w14:paraId="4773E65A" w14:textId="3A670350" w:rsidR="001D42A7" w:rsidRPr="00536E5F" w:rsidRDefault="001D42A7" w:rsidP="001D42A7">
            <w:pPr>
              <w:spacing w:after="120"/>
              <w:ind w:right="-46" w:hanging="11"/>
              <w:rPr>
                <w:rFonts w:asciiTheme="majorHAnsi" w:hAnsiTheme="majorHAnsi" w:cstheme="majorHAnsi"/>
                <w:b/>
                <w:bCs/>
                <w:color w:val="000000" w:themeColor="text1"/>
              </w:rPr>
            </w:pPr>
            <w:r w:rsidRPr="00536E5F">
              <w:rPr>
                <w:rFonts w:asciiTheme="majorHAnsi" w:hAnsiTheme="majorHAnsi" w:cstheme="majorHAnsi"/>
                <w:b/>
                <w:bCs/>
                <w:color w:val="000000" w:themeColor="text1"/>
              </w:rPr>
              <w:t>Discussion</w:t>
            </w:r>
          </w:p>
        </w:tc>
        <w:tc>
          <w:tcPr>
            <w:tcW w:w="6906" w:type="dxa"/>
          </w:tcPr>
          <w:p w14:paraId="4458E8F5" w14:textId="1CF6D541" w:rsidR="001D42A7" w:rsidRPr="00536E5F" w:rsidRDefault="001D42A7" w:rsidP="001D42A7">
            <w:pPr>
              <w:rPr>
                <w:rFonts w:asciiTheme="majorHAnsi" w:hAnsiTheme="majorHAnsi" w:cstheme="majorHAnsi"/>
                <w:i/>
                <w:iCs/>
                <w:color w:val="000000" w:themeColor="text1"/>
              </w:rPr>
            </w:pPr>
            <w:r w:rsidRPr="00536E5F">
              <w:rPr>
                <w:rFonts w:asciiTheme="majorHAnsi" w:hAnsiTheme="majorHAnsi" w:cstheme="majorHAnsi"/>
                <w:i/>
                <w:iCs/>
                <w:color w:val="000000" w:themeColor="text1"/>
              </w:rPr>
              <w:t>Lead by the Moderator</w:t>
            </w:r>
          </w:p>
        </w:tc>
      </w:tr>
      <w:tr w:rsidR="001D42A7" w:rsidRPr="007314EA" w14:paraId="3DB2BD58" w14:textId="77777777" w:rsidTr="00A94076">
        <w:tc>
          <w:tcPr>
            <w:tcW w:w="906" w:type="dxa"/>
          </w:tcPr>
          <w:p w14:paraId="6FCB9A7D" w14:textId="445FD323" w:rsidR="001D42A7" w:rsidRPr="00536E5F" w:rsidRDefault="001D42A7" w:rsidP="001D42A7">
            <w:pPr>
              <w:spacing w:after="120"/>
              <w:ind w:right="-46" w:hanging="11"/>
              <w:rPr>
                <w:rFonts w:asciiTheme="majorHAnsi" w:hAnsiTheme="majorHAnsi" w:cstheme="majorHAnsi"/>
                <w:color w:val="000000" w:themeColor="text1"/>
              </w:rPr>
            </w:pPr>
            <w:r w:rsidRPr="00536E5F">
              <w:rPr>
                <w:rFonts w:asciiTheme="majorHAnsi" w:hAnsiTheme="majorHAnsi" w:cstheme="majorHAnsi"/>
                <w:color w:val="000000" w:themeColor="text1"/>
              </w:rPr>
              <w:t>5min</w:t>
            </w:r>
          </w:p>
        </w:tc>
        <w:tc>
          <w:tcPr>
            <w:tcW w:w="2639" w:type="dxa"/>
          </w:tcPr>
          <w:p w14:paraId="70F2B39B" w14:textId="2B33CC38" w:rsidR="001D42A7" w:rsidRPr="00536E5F" w:rsidRDefault="001D42A7" w:rsidP="001D42A7">
            <w:pPr>
              <w:spacing w:after="120"/>
              <w:ind w:right="-46" w:hanging="11"/>
              <w:rPr>
                <w:rFonts w:asciiTheme="majorHAnsi" w:hAnsiTheme="majorHAnsi" w:cstheme="majorHAnsi"/>
                <w:b/>
                <w:bCs/>
                <w:color w:val="000000" w:themeColor="text1"/>
              </w:rPr>
            </w:pPr>
            <w:r w:rsidRPr="00536E5F">
              <w:rPr>
                <w:rFonts w:asciiTheme="majorHAnsi" w:hAnsiTheme="majorHAnsi" w:cstheme="majorHAnsi"/>
                <w:b/>
                <w:bCs/>
                <w:color w:val="000000" w:themeColor="text1"/>
              </w:rPr>
              <w:t>Closing</w:t>
            </w:r>
          </w:p>
        </w:tc>
        <w:tc>
          <w:tcPr>
            <w:tcW w:w="6906" w:type="dxa"/>
          </w:tcPr>
          <w:p w14:paraId="29E12770" w14:textId="7D2E4666" w:rsidR="001D42A7" w:rsidRPr="00536E5F" w:rsidRDefault="001D42A7" w:rsidP="001D42A7">
            <w:pPr>
              <w:rPr>
                <w:rFonts w:asciiTheme="majorHAnsi" w:hAnsiTheme="majorHAnsi" w:cstheme="majorHAnsi"/>
                <w:i/>
                <w:iCs/>
                <w:color w:val="000000" w:themeColor="text1"/>
              </w:rPr>
            </w:pPr>
            <w:r w:rsidRPr="00536E5F">
              <w:rPr>
                <w:rFonts w:asciiTheme="majorHAnsi" w:hAnsiTheme="majorHAnsi" w:cstheme="majorHAnsi"/>
                <w:i/>
                <w:iCs/>
                <w:color w:val="000000" w:themeColor="text1"/>
              </w:rPr>
              <w:t>Dr. Ahmed Al Meraikhi, Special Adviser to the UN Secretary-General</w:t>
            </w:r>
          </w:p>
        </w:tc>
      </w:tr>
    </w:tbl>
    <w:p w14:paraId="1C4CAA2E" w14:textId="77777777" w:rsidR="0095091A" w:rsidRPr="00D836C6" w:rsidRDefault="0095091A" w:rsidP="00D836C6">
      <w:pPr>
        <w:rPr>
          <w:rFonts w:asciiTheme="majorHAnsi" w:hAnsiTheme="majorHAnsi" w:cstheme="majorHAnsi"/>
        </w:rPr>
      </w:pPr>
    </w:p>
    <w:p w14:paraId="04BB1217" w14:textId="78BAB317" w:rsidR="00D22EA5" w:rsidRPr="00D836C6" w:rsidRDefault="00D22EA5" w:rsidP="005A08BA">
      <w:pPr>
        <w:pStyle w:val="Heading1"/>
        <w:numPr>
          <w:ilvl w:val="0"/>
          <w:numId w:val="19"/>
        </w:numPr>
        <w:spacing w:before="120"/>
      </w:pPr>
      <w:r w:rsidRPr="00D836C6">
        <w:t>Additional Information</w:t>
      </w:r>
    </w:p>
    <w:p w14:paraId="45B2729C" w14:textId="77777777" w:rsidR="00841231" w:rsidRPr="00D836C6" w:rsidRDefault="00841231" w:rsidP="00841231">
      <w:pPr>
        <w:ind w:right="-46"/>
        <w:jc w:val="both"/>
        <w:rPr>
          <w:color w:val="000000" w:themeColor="text1"/>
        </w:rPr>
      </w:pPr>
    </w:p>
    <w:p w14:paraId="69E3A15D" w14:textId="77777777" w:rsidR="00841231" w:rsidRPr="00D836C6" w:rsidRDefault="00841231" w:rsidP="00841231">
      <w:pPr>
        <w:ind w:right="-46"/>
        <w:jc w:val="both"/>
        <w:rPr>
          <w:color w:val="000000" w:themeColor="text1"/>
        </w:rPr>
      </w:pPr>
      <w:r w:rsidRPr="00D836C6">
        <w:rPr>
          <w:color w:val="000000" w:themeColor="text1"/>
        </w:rPr>
        <w:t xml:space="preserve">Webpage: </w:t>
      </w:r>
      <w:hyperlink r:id="rId7" w:history="1">
        <w:r w:rsidRPr="00D836C6">
          <w:rPr>
            <w:color w:val="000000" w:themeColor="text1"/>
          </w:rPr>
          <w:t>https://www.unicef.org/corporate_partners/index_103944.html</w:t>
        </w:r>
      </w:hyperlink>
    </w:p>
    <w:p w14:paraId="5CB24CB1" w14:textId="77777777" w:rsidR="00841231" w:rsidRPr="00D836C6" w:rsidRDefault="00841231" w:rsidP="00841231">
      <w:pPr>
        <w:rPr>
          <w:rStyle w:val="Hyperlink"/>
          <w:rFonts w:asciiTheme="majorHAnsi" w:hAnsiTheme="majorHAnsi" w:cstheme="majorHAnsi"/>
          <w:color w:val="808080" w:themeColor="background1" w:themeShade="80"/>
          <w:sz w:val="22"/>
          <w:szCs w:val="22"/>
        </w:rPr>
      </w:pPr>
    </w:p>
    <w:p w14:paraId="3F350F52" w14:textId="77777777" w:rsidR="00841231" w:rsidRPr="00D836C6" w:rsidRDefault="005A08BA" w:rsidP="00841231">
      <w:pPr>
        <w:rPr>
          <w:rFonts w:asciiTheme="majorHAnsi" w:hAnsiTheme="majorHAnsi" w:cstheme="majorHAnsi"/>
          <w:color w:val="808080" w:themeColor="background1" w:themeShade="80"/>
          <w:sz w:val="22"/>
          <w:szCs w:val="22"/>
        </w:rPr>
      </w:pPr>
      <w:hyperlink r:id="rId8" w:history="1">
        <w:r w:rsidR="00841231" w:rsidRPr="00D836C6">
          <w:rPr>
            <w:rStyle w:val="Hyperlink"/>
            <w:rFonts w:asciiTheme="majorHAnsi" w:hAnsiTheme="majorHAnsi" w:cstheme="majorHAnsi"/>
            <w:sz w:val="22"/>
            <w:szCs w:val="22"/>
          </w:rPr>
          <w:t>Fund fact sheet attached</w:t>
        </w:r>
      </w:hyperlink>
    </w:p>
    <w:p w14:paraId="33FEF625" w14:textId="444C75EF" w:rsidR="001D42A7" w:rsidRDefault="001D42A7">
      <w:pPr>
        <w:rPr>
          <w:rFonts w:asciiTheme="majorHAnsi" w:hAnsiTheme="majorHAnsi"/>
          <w:sz w:val="22"/>
          <w:szCs w:val="22"/>
        </w:rPr>
      </w:pPr>
    </w:p>
    <w:p w14:paraId="0FFAC725" w14:textId="354811D6" w:rsidR="001D42A7" w:rsidRDefault="001D42A7" w:rsidP="005A08BA">
      <w:pPr>
        <w:pStyle w:val="Heading1"/>
        <w:numPr>
          <w:ilvl w:val="0"/>
          <w:numId w:val="19"/>
        </w:numPr>
        <w:spacing w:before="120"/>
      </w:pPr>
      <w:r>
        <w:t>Bio’s</w:t>
      </w:r>
    </w:p>
    <w:p w14:paraId="39327F15" w14:textId="614219D9" w:rsidR="001D42A7" w:rsidRPr="001D42A7" w:rsidRDefault="001D42A7" w:rsidP="00C66C84">
      <w:pPr>
        <w:rPr>
          <w:rFonts w:asciiTheme="majorHAnsi" w:hAnsiTheme="majorHAnsi" w:cstheme="majorHAnsi"/>
          <w:color w:val="201F1E"/>
          <w:shd w:val="clear" w:color="auto" w:fill="FFFFFF"/>
        </w:rPr>
      </w:pPr>
    </w:p>
    <w:p w14:paraId="176A2764" w14:textId="1593E626" w:rsidR="001D42A7" w:rsidRPr="00C66C84" w:rsidRDefault="001D42A7" w:rsidP="00C66C84">
      <w:pPr>
        <w:pStyle w:val="NormalWeb"/>
        <w:spacing w:before="0" w:beforeAutospacing="0" w:after="0" w:afterAutospacing="0"/>
        <w:jc w:val="both"/>
        <w:rPr>
          <w:rFonts w:asciiTheme="majorHAnsi" w:hAnsiTheme="majorHAnsi" w:cstheme="majorHAnsi"/>
          <w:color w:val="333333"/>
          <w:bdr w:val="none" w:sz="0" w:space="0" w:color="auto" w:frame="1"/>
        </w:rPr>
      </w:pPr>
      <w:r w:rsidRPr="001D42A7">
        <w:rPr>
          <w:rFonts w:asciiTheme="majorHAnsi" w:hAnsiTheme="majorHAnsi" w:cstheme="majorHAnsi"/>
          <w:b/>
          <w:bCs/>
          <w:color w:val="333333"/>
          <w:bdr w:val="none" w:sz="0" w:space="0" w:color="auto" w:frame="1"/>
        </w:rPr>
        <w:t xml:space="preserve">Tanya </w:t>
      </w:r>
      <w:proofErr w:type="spellStart"/>
      <w:r w:rsidRPr="001D42A7">
        <w:rPr>
          <w:rFonts w:asciiTheme="majorHAnsi" w:hAnsiTheme="majorHAnsi" w:cstheme="majorHAnsi"/>
          <w:b/>
          <w:bCs/>
          <w:color w:val="333333"/>
          <w:bdr w:val="none" w:sz="0" w:space="0" w:color="auto" w:frame="1"/>
        </w:rPr>
        <w:t>Chapuisat</w:t>
      </w:r>
      <w:proofErr w:type="spellEnd"/>
      <w:r w:rsidRPr="001D42A7">
        <w:rPr>
          <w:rFonts w:asciiTheme="majorHAnsi" w:hAnsiTheme="majorHAnsi" w:cstheme="majorHAnsi"/>
          <w:color w:val="333333"/>
          <w:bdr w:val="none" w:sz="0" w:space="0" w:color="auto" w:frame="1"/>
        </w:rPr>
        <w:t xml:space="preserve"> joined UNICEF Jordan in July 2019 after completing a four-year mission as Representative in Beirut.</w:t>
      </w:r>
      <w:r w:rsidR="00C66C84">
        <w:rPr>
          <w:rFonts w:asciiTheme="majorHAnsi" w:hAnsiTheme="majorHAnsi" w:cstheme="majorHAnsi"/>
          <w:color w:val="333333"/>
          <w:bdr w:val="none" w:sz="0" w:space="0" w:color="auto" w:frame="1"/>
        </w:rPr>
        <w:t xml:space="preserve"> </w:t>
      </w:r>
      <w:r w:rsidRPr="001D42A7">
        <w:rPr>
          <w:rFonts w:asciiTheme="majorHAnsi" w:hAnsiTheme="majorHAnsi" w:cstheme="majorHAnsi"/>
          <w:color w:val="333333"/>
          <w:bdr w:val="none" w:sz="0" w:space="0" w:color="auto" w:frame="1"/>
        </w:rPr>
        <w:t xml:space="preserve">Before Lebanon, Ms. </w:t>
      </w:r>
      <w:proofErr w:type="spellStart"/>
      <w:r w:rsidRPr="001D42A7">
        <w:rPr>
          <w:rFonts w:asciiTheme="majorHAnsi" w:hAnsiTheme="majorHAnsi" w:cstheme="majorHAnsi"/>
          <w:color w:val="333333"/>
          <w:bdr w:val="none" w:sz="0" w:space="0" w:color="auto" w:frame="1"/>
        </w:rPr>
        <w:t>Chapuisat</w:t>
      </w:r>
      <w:proofErr w:type="spellEnd"/>
      <w:r w:rsidRPr="001D42A7">
        <w:rPr>
          <w:rFonts w:asciiTheme="majorHAnsi" w:hAnsiTheme="majorHAnsi" w:cstheme="majorHAnsi"/>
          <w:color w:val="333333"/>
          <w:bdr w:val="none" w:sz="0" w:space="0" w:color="auto" w:frame="1"/>
        </w:rPr>
        <w:t xml:space="preserve"> served as a UNICEF Representative in Costa Rica for three years and the Central African Republic (CAR) from 2009 to 2012. From 2006 to 2009, Ms. </w:t>
      </w:r>
      <w:proofErr w:type="spellStart"/>
      <w:r w:rsidRPr="001D42A7">
        <w:rPr>
          <w:rFonts w:asciiTheme="majorHAnsi" w:hAnsiTheme="majorHAnsi" w:cstheme="majorHAnsi"/>
          <w:color w:val="333333"/>
          <w:bdr w:val="none" w:sz="0" w:space="0" w:color="auto" w:frame="1"/>
        </w:rPr>
        <w:t>Chapuisat</w:t>
      </w:r>
      <w:proofErr w:type="spellEnd"/>
      <w:r w:rsidRPr="001D42A7">
        <w:rPr>
          <w:rFonts w:asciiTheme="majorHAnsi" w:hAnsiTheme="majorHAnsi" w:cstheme="majorHAnsi"/>
          <w:color w:val="333333"/>
          <w:bdr w:val="none" w:sz="0" w:space="0" w:color="auto" w:frame="1"/>
        </w:rPr>
        <w:t xml:space="preserve"> worked as Regional Emergency Advisor for all UNICEF offices in West and Central Africa, based in Senegal. She performed a similar function from 2003 to 2006 in East and Southern Africa as a Regional Emergency Project Officer based in Kenya.</w:t>
      </w:r>
      <w:r w:rsidR="00C66C84">
        <w:rPr>
          <w:rFonts w:asciiTheme="majorHAnsi" w:hAnsiTheme="majorHAnsi" w:cstheme="majorHAnsi"/>
          <w:color w:val="333333"/>
          <w:bdr w:val="none" w:sz="0" w:space="0" w:color="auto" w:frame="1"/>
        </w:rPr>
        <w:t xml:space="preserve"> </w:t>
      </w:r>
      <w:r w:rsidRPr="001D42A7">
        <w:rPr>
          <w:rFonts w:asciiTheme="majorHAnsi" w:hAnsiTheme="majorHAnsi" w:cstheme="majorHAnsi"/>
          <w:color w:val="333333"/>
          <w:bdr w:val="none" w:sz="0" w:space="0" w:color="auto" w:frame="1"/>
        </w:rPr>
        <w:t xml:space="preserve">Before UNICEF, Ms. </w:t>
      </w:r>
      <w:proofErr w:type="spellStart"/>
      <w:r w:rsidRPr="001D42A7">
        <w:rPr>
          <w:rFonts w:asciiTheme="majorHAnsi" w:hAnsiTheme="majorHAnsi" w:cstheme="majorHAnsi"/>
          <w:color w:val="333333"/>
          <w:bdr w:val="none" w:sz="0" w:space="0" w:color="auto" w:frame="1"/>
        </w:rPr>
        <w:t>Chapuisat</w:t>
      </w:r>
      <w:proofErr w:type="spellEnd"/>
      <w:r w:rsidRPr="001D42A7">
        <w:rPr>
          <w:rFonts w:asciiTheme="majorHAnsi" w:hAnsiTheme="majorHAnsi" w:cstheme="majorHAnsi"/>
          <w:color w:val="333333"/>
          <w:bdr w:val="none" w:sz="0" w:space="0" w:color="auto" w:frame="1"/>
        </w:rPr>
        <w:t xml:space="preserve"> was Assistant Resident Representative in UNDP in Kenya for one year and worked as a Non-profit Practice Manager at </w:t>
      </w:r>
      <w:proofErr w:type="spellStart"/>
      <w:r w:rsidRPr="001D42A7">
        <w:rPr>
          <w:rFonts w:asciiTheme="majorHAnsi" w:hAnsiTheme="majorHAnsi" w:cstheme="majorHAnsi"/>
          <w:color w:val="333333"/>
          <w:bdr w:val="none" w:sz="0" w:space="0" w:color="auto" w:frame="1"/>
        </w:rPr>
        <w:t>Mckinsey</w:t>
      </w:r>
      <w:proofErr w:type="spellEnd"/>
      <w:r w:rsidRPr="001D42A7">
        <w:rPr>
          <w:rFonts w:asciiTheme="majorHAnsi" w:hAnsiTheme="majorHAnsi" w:cstheme="majorHAnsi"/>
          <w:color w:val="333333"/>
          <w:bdr w:val="none" w:sz="0" w:space="0" w:color="auto" w:frame="1"/>
        </w:rPr>
        <w:t xml:space="preserve"> &amp; Company.</w:t>
      </w:r>
      <w:r w:rsidR="00C66C84">
        <w:rPr>
          <w:rFonts w:asciiTheme="majorHAnsi" w:hAnsiTheme="majorHAnsi" w:cstheme="majorHAnsi"/>
          <w:color w:val="333333"/>
          <w:bdr w:val="none" w:sz="0" w:space="0" w:color="auto" w:frame="1"/>
        </w:rPr>
        <w:t xml:space="preserve"> F</w:t>
      </w:r>
      <w:r w:rsidRPr="001D42A7">
        <w:rPr>
          <w:rFonts w:asciiTheme="majorHAnsi" w:hAnsiTheme="majorHAnsi" w:cstheme="majorHAnsi"/>
          <w:color w:val="333333"/>
          <w:bdr w:val="none" w:sz="0" w:space="0" w:color="auto" w:frame="1"/>
        </w:rPr>
        <w:t>rom 1993 to 1998, she held many positions at the International Committee of the Red Cross (ICRC). She served in Rwanda, Peru, Bosnia and Herzegovina and Guinea-Bissau.</w:t>
      </w:r>
      <w:r w:rsidR="00C66C84">
        <w:rPr>
          <w:rFonts w:asciiTheme="majorHAnsi" w:hAnsiTheme="majorHAnsi" w:cstheme="majorHAnsi"/>
          <w:color w:val="333333"/>
          <w:bdr w:val="none" w:sz="0" w:space="0" w:color="auto" w:frame="1"/>
        </w:rPr>
        <w:t xml:space="preserve"> </w:t>
      </w:r>
      <w:r w:rsidRPr="001D42A7">
        <w:rPr>
          <w:rFonts w:asciiTheme="majorHAnsi" w:hAnsiTheme="majorHAnsi" w:cstheme="majorHAnsi"/>
          <w:color w:val="333333"/>
          <w:bdr w:val="none" w:sz="0" w:space="0" w:color="auto" w:frame="1"/>
        </w:rPr>
        <w:t xml:space="preserve">Ms. </w:t>
      </w:r>
      <w:proofErr w:type="spellStart"/>
      <w:r w:rsidRPr="001D42A7">
        <w:rPr>
          <w:rFonts w:asciiTheme="majorHAnsi" w:hAnsiTheme="majorHAnsi" w:cstheme="majorHAnsi"/>
          <w:color w:val="333333"/>
          <w:bdr w:val="none" w:sz="0" w:space="0" w:color="auto" w:frame="1"/>
        </w:rPr>
        <w:t>Chapuisat</w:t>
      </w:r>
      <w:proofErr w:type="spellEnd"/>
      <w:r w:rsidRPr="001D42A7">
        <w:rPr>
          <w:rFonts w:asciiTheme="majorHAnsi" w:hAnsiTheme="majorHAnsi" w:cstheme="majorHAnsi"/>
          <w:color w:val="333333"/>
          <w:bdr w:val="none" w:sz="0" w:space="0" w:color="auto" w:frame="1"/>
        </w:rPr>
        <w:t xml:space="preserve"> is a dual citizen of Britain and Switzerland. She holds a university degree in Political Science from the </w:t>
      </w:r>
      <w:r w:rsidRPr="001D42A7">
        <w:rPr>
          <w:rFonts w:asciiTheme="majorHAnsi" w:hAnsiTheme="majorHAnsi" w:cstheme="majorHAnsi"/>
          <w:color w:val="333333"/>
          <w:bdr w:val="none" w:sz="0" w:space="0" w:color="auto" w:frame="1"/>
        </w:rPr>
        <w:lastRenderedPageBreak/>
        <w:t>University of Michigan and a Master of Business Administration (MBA) from Columbia Business School.</w:t>
      </w:r>
    </w:p>
    <w:p w14:paraId="3FE69623" w14:textId="604161A8" w:rsidR="001D42A7" w:rsidRDefault="001D42A7" w:rsidP="00C66C84">
      <w:pPr>
        <w:jc w:val="both"/>
      </w:pPr>
    </w:p>
    <w:p w14:paraId="7F60B15C" w14:textId="77777777" w:rsidR="00C66C84" w:rsidRPr="00A77086" w:rsidRDefault="00C66C84" w:rsidP="00C66C84">
      <w:pPr>
        <w:jc w:val="both"/>
        <w:rPr>
          <w:rFonts w:asciiTheme="majorHAnsi" w:hAnsiTheme="majorHAnsi" w:cstheme="majorHAnsi"/>
          <w:lang w:val="en"/>
        </w:rPr>
      </w:pPr>
      <w:r w:rsidRPr="00C66C84">
        <w:rPr>
          <w:rFonts w:asciiTheme="majorHAnsi" w:hAnsiTheme="majorHAnsi" w:cstheme="majorHAnsi"/>
          <w:b/>
          <w:bCs/>
          <w:lang w:val="en"/>
        </w:rPr>
        <w:t xml:space="preserve">Abdel-Rahman </w:t>
      </w:r>
      <w:proofErr w:type="spellStart"/>
      <w:r w:rsidRPr="00C66C84">
        <w:rPr>
          <w:rFonts w:asciiTheme="majorHAnsi" w:hAnsiTheme="majorHAnsi" w:cstheme="majorHAnsi"/>
          <w:b/>
          <w:bCs/>
          <w:lang w:val="en"/>
        </w:rPr>
        <w:t>Ghandour</w:t>
      </w:r>
      <w:proofErr w:type="spellEnd"/>
      <w:r w:rsidRPr="00A77086">
        <w:rPr>
          <w:rFonts w:asciiTheme="majorHAnsi" w:hAnsiTheme="majorHAnsi" w:cstheme="majorHAnsi"/>
          <w:lang w:val="en"/>
        </w:rPr>
        <w:t xml:space="preserve"> is a senior advisor for partnerships at UNICEF. He brings 30 years of experience with international organizations, with postings with the International Committee of the Red Cross, </w:t>
      </w:r>
      <w:proofErr w:type="spellStart"/>
      <w:r w:rsidRPr="00A77086">
        <w:rPr>
          <w:rFonts w:asciiTheme="majorHAnsi" w:hAnsiTheme="majorHAnsi" w:cstheme="majorHAnsi"/>
          <w:lang w:val="en"/>
        </w:rPr>
        <w:t>Medecins</w:t>
      </w:r>
      <w:proofErr w:type="spellEnd"/>
      <w:r w:rsidRPr="00A77086">
        <w:rPr>
          <w:rFonts w:asciiTheme="majorHAnsi" w:hAnsiTheme="majorHAnsi" w:cstheme="majorHAnsi"/>
          <w:lang w:val="en"/>
        </w:rPr>
        <w:t xml:space="preserve"> Sans </w:t>
      </w:r>
      <w:proofErr w:type="spellStart"/>
      <w:r w:rsidRPr="00A77086">
        <w:rPr>
          <w:rFonts w:asciiTheme="majorHAnsi" w:hAnsiTheme="majorHAnsi" w:cstheme="majorHAnsi"/>
          <w:lang w:val="en"/>
        </w:rPr>
        <w:t>Frontieres</w:t>
      </w:r>
      <w:proofErr w:type="spellEnd"/>
      <w:r w:rsidRPr="00A77086">
        <w:rPr>
          <w:rFonts w:asciiTheme="majorHAnsi" w:hAnsiTheme="majorHAnsi" w:cstheme="majorHAnsi"/>
          <w:lang w:val="en"/>
        </w:rPr>
        <w:t xml:space="preserve"> (Doctors Without Borders) and the United Nations (DPA, OCHA, UNDP and UNICEF), alternating between Representative, Political, Development/Humanitarian and Communications positions and working at country, regional and global level. Abdel-Rahman's recent posting was as UNICEF’s Special Representative for Libya. He is the author of several publications and co-publications on international politics, social </w:t>
      </w:r>
      <w:proofErr w:type="gramStart"/>
      <w:r w:rsidRPr="00A77086">
        <w:rPr>
          <w:rFonts w:asciiTheme="majorHAnsi" w:hAnsiTheme="majorHAnsi" w:cstheme="majorHAnsi"/>
          <w:lang w:val="en"/>
        </w:rPr>
        <w:t>movements</w:t>
      </w:r>
      <w:proofErr w:type="gramEnd"/>
      <w:r w:rsidRPr="00A77086">
        <w:rPr>
          <w:rFonts w:asciiTheme="majorHAnsi" w:hAnsiTheme="majorHAnsi" w:cstheme="majorHAnsi"/>
          <w:lang w:val="en"/>
        </w:rPr>
        <w:t xml:space="preserve"> and humanitarian interventions, including </w:t>
      </w:r>
      <w:r w:rsidRPr="00A77086">
        <w:rPr>
          <w:rFonts w:asciiTheme="majorHAnsi" w:hAnsiTheme="majorHAnsi" w:cstheme="majorHAnsi"/>
          <w:i/>
          <w:iCs/>
          <w:lang w:val="en"/>
        </w:rPr>
        <w:t xml:space="preserve">Jihad </w:t>
      </w:r>
      <w:proofErr w:type="spellStart"/>
      <w:r w:rsidRPr="00A77086">
        <w:rPr>
          <w:rFonts w:asciiTheme="majorHAnsi" w:hAnsiTheme="majorHAnsi" w:cstheme="majorHAnsi"/>
          <w:i/>
          <w:iCs/>
          <w:lang w:val="en"/>
        </w:rPr>
        <w:t>Humanitaire</w:t>
      </w:r>
      <w:proofErr w:type="spellEnd"/>
      <w:r w:rsidRPr="00A77086">
        <w:rPr>
          <w:rFonts w:asciiTheme="majorHAnsi" w:hAnsiTheme="majorHAnsi" w:cstheme="majorHAnsi"/>
          <w:i/>
          <w:iCs/>
          <w:lang w:val="en"/>
        </w:rPr>
        <w:t>, </w:t>
      </w:r>
      <w:r w:rsidRPr="00A77086">
        <w:rPr>
          <w:rFonts w:asciiTheme="majorHAnsi" w:hAnsiTheme="majorHAnsi" w:cstheme="majorHAnsi"/>
          <w:lang w:val="en"/>
        </w:rPr>
        <w:t xml:space="preserve">the first global book on Islamic charities. Mr. </w:t>
      </w:r>
      <w:proofErr w:type="spellStart"/>
      <w:r w:rsidRPr="00A77086">
        <w:rPr>
          <w:rFonts w:asciiTheme="majorHAnsi" w:hAnsiTheme="majorHAnsi" w:cstheme="majorHAnsi"/>
          <w:lang w:val="en"/>
        </w:rPr>
        <w:t>Ghandour</w:t>
      </w:r>
      <w:proofErr w:type="spellEnd"/>
      <w:r w:rsidRPr="00A77086">
        <w:rPr>
          <w:rFonts w:asciiTheme="majorHAnsi" w:hAnsiTheme="majorHAnsi" w:cstheme="majorHAnsi"/>
          <w:lang w:val="en"/>
        </w:rPr>
        <w:t xml:space="preserve"> is a Lebanese national and holds degrees in Political science and International relations from the American University of Beirut, the University of London’s School of Oriental and African Studies and from Sciences Po (</w:t>
      </w:r>
      <w:proofErr w:type="spellStart"/>
      <w:r w:rsidRPr="00A77086">
        <w:rPr>
          <w:rFonts w:asciiTheme="majorHAnsi" w:hAnsiTheme="majorHAnsi" w:cstheme="majorHAnsi"/>
          <w:lang w:val="en"/>
        </w:rPr>
        <w:t>Institut</w:t>
      </w:r>
      <w:proofErr w:type="spellEnd"/>
      <w:r w:rsidRPr="00A77086">
        <w:rPr>
          <w:rFonts w:asciiTheme="majorHAnsi" w:hAnsiTheme="majorHAnsi" w:cstheme="majorHAnsi"/>
          <w:lang w:val="en"/>
        </w:rPr>
        <w:t xml:space="preserve"> </w:t>
      </w:r>
      <w:proofErr w:type="spellStart"/>
      <w:r w:rsidRPr="00A77086">
        <w:rPr>
          <w:rFonts w:asciiTheme="majorHAnsi" w:hAnsiTheme="majorHAnsi" w:cstheme="majorHAnsi"/>
          <w:lang w:val="en"/>
        </w:rPr>
        <w:t>d’Etudes</w:t>
      </w:r>
      <w:proofErr w:type="spellEnd"/>
      <w:r w:rsidRPr="00A77086">
        <w:rPr>
          <w:rFonts w:asciiTheme="majorHAnsi" w:hAnsiTheme="majorHAnsi" w:cstheme="majorHAnsi"/>
          <w:lang w:val="en"/>
        </w:rPr>
        <w:t xml:space="preserve"> Politiques) Paris.</w:t>
      </w:r>
    </w:p>
    <w:p w14:paraId="474C49B7" w14:textId="77777777" w:rsidR="001D42A7" w:rsidRPr="00C66C84" w:rsidRDefault="001D42A7" w:rsidP="00C66C84">
      <w:pPr>
        <w:jc w:val="both"/>
        <w:rPr>
          <w:rFonts w:asciiTheme="majorHAnsi" w:hAnsiTheme="majorHAnsi" w:cstheme="majorHAnsi"/>
          <w:lang w:val="en"/>
        </w:rPr>
      </w:pPr>
    </w:p>
    <w:p w14:paraId="14C699E0" w14:textId="367CA3DB" w:rsidR="006156D9" w:rsidRDefault="001D42A7" w:rsidP="006156D9">
      <w:pPr>
        <w:jc w:val="both"/>
        <w:rPr>
          <w:rFonts w:asciiTheme="majorHAnsi" w:hAnsiTheme="majorHAnsi" w:cstheme="majorHAnsi"/>
          <w:lang w:val="en"/>
        </w:rPr>
      </w:pPr>
      <w:r w:rsidRPr="0056435F">
        <w:rPr>
          <w:rFonts w:asciiTheme="majorHAnsi" w:hAnsiTheme="majorHAnsi" w:cstheme="majorHAnsi"/>
          <w:b/>
          <w:bCs/>
          <w:lang w:val="en"/>
        </w:rPr>
        <w:t xml:space="preserve">Dr. </w:t>
      </w:r>
      <w:r w:rsidR="001C5AE6" w:rsidRPr="0056435F">
        <w:rPr>
          <w:rFonts w:asciiTheme="majorHAnsi" w:hAnsiTheme="majorHAnsi" w:cstheme="majorHAnsi"/>
          <w:b/>
          <w:bCs/>
          <w:lang w:val="en"/>
        </w:rPr>
        <w:t xml:space="preserve">Sonia </w:t>
      </w:r>
      <w:r w:rsidRPr="0056435F">
        <w:rPr>
          <w:rFonts w:asciiTheme="majorHAnsi" w:hAnsiTheme="majorHAnsi" w:cstheme="majorHAnsi"/>
          <w:b/>
          <w:bCs/>
          <w:lang w:val="en"/>
        </w:rPr>
        <w:t>Ben Jaafar</w:t>
      </w:r>
      <w:r w:rsidRPr="0056435F">
        <w:rPr>
          <w:rFonts w:asciiTheme="majorHAnsi" w:hAnsiTheme="majorHAnsi" w:cstheme="majorHAnsi"/>
          <w:lang w:val="en"/>
        </w:rPr>
        <w:t xml:space="preserve"> currently serves as the CEO of the </w:t>
      </w:r>
      <w:hyperlink r:id="rId9" w:history="1">
        <w:r w:rsidRPr="0056435F">
          <w:rPr>
            <w:rStyle w:val="Hyperlink"/>
            <w:rFonts w:asciiTheme="majorHAnsi" w:hAnsiTheme="majorHAnsi" w:cstheme="majorHAnsi"/>
            <w:lang w:val="en"/>
          </w:rPr>
          <w:t>Abdulla Al Ghurair Foundation for Education</w:t>
        </w:r>
      </w:hyperlink>
      <w:r w:rsidRPr="0056435F">
        <w:rPr>
          <w:rFonts w:asciiTheme="majorHAnsi" w:hAnsiTheme="majorHAnsi" w:cstheme="majorHAnsi"/>
          <w:lang w:val="en"/>
        </w:rPr>
        <w:t>, one of the largest privately funded philanthropic education initiatives in the Arab world. Prior to this role, she was the Managing Director of </w:t>
      </w:r>
      <w:proofErr w:type="spellStart"/>
      <w:r w:rsidR="009E29A7" w:rsidRPr="0056435F">
        <w:fldChar w:fldCharType="begin"/>
      </w:r>
      <w:r w:rsidR="009E29A7" w:rsidRPr="0056435F">
        <w:instrText xml:space="preserve"> HYPERLINK "https://www.edueval.com/" \t "_blank" </w:instrText>
      </w:r>
      <w:r w:rsidR="009E29A7" w:rsidRPr="0056435F">
        <w:fldChar w:fldCharType="separate"/>
      </w:r>
      <w:r w:rsidRPr="0056435F">
        <w:rPr>
          <w:rStyle w:val="Hyperlink"/>
          <w:rFonts w:asciiTheme="majorHAnsi" w:hAnsiTheme="majorHAnsi" w:cstheme="majorHAnsi"/>
          <w:lang w:val="en"/>
        </w:rPr>
        <w:t>EduEval</w:t>
      </w:r>
      <w:proofErr w:type="spellEnd"/>
      <w:r w:rsidR="009E29A7" w:rsidRPr="0056435F">
        <w:rPr>
          <w:rStyle w:val="Hyperlink"/>
          <w:rFonts w:asciiTheme="majorHAnsi" w:hAnsiTheme="majorHAnsi" w:cstheme="majorHAnsi"/>
          <w:lang w:val="en"/>
        </w:rPr>
        <w:fldChar w:fldCharType="end"/>
      </w:r>
      <w:r w:rsidRPr="0056435F">
        <w:rPr>
          <w:rFonts w:asciiTheme="majorHAnsi" w:hAnsiTheme="majorHAnsi" w:cstheme="majorHAnsi"/>
          <w:lang w:val="en"/>
        </w:rPr>
        <w:t xml:space="preserve">, where she cultivated partnerships with governments, international agencies, not-for-profit organizations, and multinational corporations to promote evidence-based decisions for a greater positive impact on education. She holds a PhD in </w:t>
      </w:r>
      <w:r w:rsidRPr="006156D9">
        <w:rPr>
          <w:rFonts w:asciiTheme="majorHAnsi" w:hAnsiTheme="majorHAnsi" w:cstheme="majorHAnsi"/>
          <w:lang w:val="en"/>
        </w:rPr>
        <w:t>Educational Leadership, and a MA in Curriculum Studies from the University of Toronto. She is passionate about coupling her experience with her academic background to promote knowledge sharing and education for good.</w:t>
      </w:r>
      <w:r w:rsidRPr="00536E5F">
        <w:rPr>
          <w:rFonts w:asciiTheme="majorHAnsi" w:hAnsiTheme="majorHAnsi" w:cstheme="majorHAnsi"/>
          <w:lang w:val="en"/>
        </w:rPr>
        <w:t xml:space="preserve"> </w:t>
      </w:r>
    </w:p>
    <w:p w14:paraId="54685E47" w14:textId="66A6C6AC" w:rsidR="00A77086" w:rsidRDefault="006156D9" w:rsidP="006156D9">
      <w:pPr>
        <w:spacing w:before="100" w:beforeAutospacing="1" w:after="100" w:afterAutospacing="1"/>
        <w:jc w:val="both"/>
        <w:rPr>
          <w:rFonts w:asciiTheme="majorHAnsi" w:hAnsiTheme="majorHAnsi" w:cstheme="majorHAnsi"/>
          <w:lang w:val="en"/>
        </w:rPr>
      </w:pPr>
      <w:r w:rsidRPr="006156D9">
        <w:rPr>
          <w:rFonts w:asciiTheme="majorHAnsi" w:hAnsiTheme="majorHAnsi" w:cstheme="majorHAnsi"/>
          <w:b/>
          <w:bCs/>
          <w:lang w:val="en"/>
        </w:rPr>
        <w:t>Dr. Ahmed Al Meraikhi</w:t>
      </w:r>
      <w:r w:rsidRPr="006156D9">
        <w:rPr>
          <w:rFonts w:asciiTheme="majorHAnsi" w:hAnsiTheme="majorHAnsi" w:cstheme="majorHAnsi"/>
          <w:lang w:val="en"/>
        </w:rPr>
        <w:t xml:space="preserve"> is Advisor to the United Nations Secretary General. Prior to that he served as the United Nations Secretary General's Humanitarian Envoy from December 2016. He also served as an Ambassador at the Ministry of Foreign Affairs of Qatar. Also, Al Meraikhi was a member of UN CERF-Advisory Group and had been elected to be the Vice-Chair in October 2015. He served as Vice President of the Qatar Regulatory Authority for Charitable Activities Board of Dirctors since 2014. Simultaneously, he served as the Founding Director of the International Development Department in the Ministry of Foreign Affairs of Qatar (2010-2016) and had served as Director General of the Qatar Development Fund (2010- 2015). </w:t>
      </w:r>
    </w:p>
    <w:p w14:paraId="615F3487" w14:textId="77777777" w:rsidR="00C66C84" w:rsidRDefault="00C66C84" w:rsidP="00C66C84">
      <w:pPr>
        <w:jc w:val="both"/>
        <w:rPr>
          <w:rFonts w:asciiTheme="majorHAnsi" w:hAnsiTheme="majorHAnsi" w:cstheme="majorHAnsi"/>
          <w:color w:val="201F1E"/>
          <w:shd w:val="clear" w:color="auto" w:fill="FFFFFF"/>
        </w:rPr>
      </w:pPr>
      <w:r w:rsidRPr="001D42A7">
        <w:rPr>
          <w:rFonts w:asciiTheme="majorHAnsi" w:hAnsiTheme="majorHAnsi" w:cstheme="majorHAnsi"/>
          <w:b/>
          <w:bCs/>
          <w:color w:val="201F1E"/>
          <w:shd w:val="clear" w:color="auto" w:fill="FFFFFF"/>
        </w:rPr>
        <w:t>Syed Husain Quadri</w:t>
      </w:r>
      <w:r w:rsidRPr="001D42A7">
        <w:rPr>
          <w:rFonts w:asciiTheme="majorHAnsi" w:hAnsiTheme="majorHAnsi" w:cstheme="majorHAnsi"/>
          <w:color w:val="201F1E"/>
          <w:shd w:val="clear" w:color="auto" w:fill="FFFFFF"/>
        </w:rPr>
        <w:t xml:space="preserve"> as Acting Director of Resilience and Social Development Department, leads the Islamic Development Bank’s engagement in the areas of Climate Change, Fragility, Conflict and Violence, Gender Empowerment and Youth Development to support its 57 member countries. Previously he was the Ag. Director for Country Strategy and Cooperation where he was in-charge of Regional Integration, Investment Promotion, South-South Cooperation and Strategy Development. In addition, he is also the Head of the Global Muslim Philanthropy Fund established between the Bank and </w:t>
      </w:r>
      <w:proofErr w:type="gramStart"/>
      <w:r w:rsidRPr="001D42A7">
        <w:rPr>
          <w:rFonts w:asciiTheme="majorHAnsi" w:hAnsiTheme="majorHAnsi" w:cstheme="majorHAnsi"/>
          <w:color w:val="201F1E"/>
          <w:shd w:val="clear" w:color="auto" w:fill="FFFFFF"/>
        </w:rPr>
        <w:t>UNICEF, and</w:t>
      </w:r>
      <w:proofErr w:type="gramEnd"/>
      <w:r w:rsidRPr="001D42A7">
        <w:rPr>
          <w:rFonts w:asciiTheme="majorHAnsi" w:hAnsiTheme="majorHAnsi" w:cstheme="majorHAnsi"/>
          <w:color w:val="201F1E"/>
          <w:shd w:val="clear" w:color="auto" w:fill="FFFFFF"/>
        </w:rPr>
        <w:t xml:space="preserve"> sits on the Board of the Global Partnership for Education. Quadri also has a </w:t>
      </w:r>
      <w:proofErr w:type="gramStart"/>
      <w:r w:rsidRPr="001D42A7">
        <w:rPr>
          <w:rFonts w:asciiTheme="majorHAnsi" w:hAnsiTheme="majorHAnsi" w:cstheme="majorHAnsi"/>
          <w:color w:val="201F1E"/>
          <w:shd w:val="clear" w:color="auto" w:fill="FFFFFF"/>
        </w:rPr>
        <w:t>Bachelors</w:t>
      </w:r>
      <w:proofErr w:type="gramEnd"/>
      <w:r w:rsidRPr="001D42A7">
        <w:rPr>
          <w:rFonts w:asciiTheme="majorHAnsi" w:hAnsiTheme="majorHAnsi" w:cstheme="majorHAnsi"/>
          <w:color w:val="201F1E"/>
          <w:shd w:val="clear" w:color="auto" w:fill="FFFFFF"/>
        </w:rPr>
        <w:t xml:space="preserve"> from King's College London and a Masters from Imperial College London.</w:t>
      </w:r>
    </w:p>
    <w:p w14:paraId="157C0200" w14:textId="77777777" w:rsidR="00A77086" w:rsidRPr="00C66C84" w:rsidRDefault="00A77086">
      <w:pPr>
        <w:rPr>
          <w:rFonts w:asciiTheme="majorHAnsi" w:hAnsiTheme="majorHAnsi"/>
          <w:sz w:val="22"/>
          <w:szCs w:val="22"/>
        </w:rPr>
      </w:pPr>
    </w:p>
    <w:sectPr w:rsidR="00A77086" w:rsidRPr="00C66C84" w:rsidSect="006F3B65">
      <w:headerReference w:type="default" r:id="rId10"/>
      <w:footerReference w:type="default" r:id="rId11"/>
      <w:pgSz w:w="11900" w:h="16840"/>
      <w:pgMar w:top="1890" w:right="1440" w:bottom="158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0B6B5" w14:textId="77777777" w:rsidR="00A54D11" w:rsidRDefault="00A54D11">
      <w:r>
        <w:separator/>
      </w:r>
    </w:p>
  </w:endnote>
  <w:endnote w:type="continuationSeparator" w:id="0">
    <w:p w14:paraId="3FE2EE9B" w14:textId="77777777" w:rsidR="00A54D11" w:rsidRDefault="00A5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874D" w14:textId="1B012D58" w:rsidR="005B32D0" w:rsidRDefault="005B32D0" w:rsidP="003672EB">
    <w:pPr>
      <w:pBdr>
        <w:top w:val="nil"/>
        <w:left w:val="nil"/>
        <w:bottom w:val="nil"/>
        <w:right w:val="nil"/>
        <w:between w:val="nil"/>
      </w:pBdr>
      <w:tabs>
        <w:tab w:val="center" w:pos="4680"/>
        <w:tab w:val="right" w:pos="9360"/>
      </w:tabs>
      <w:jc w:val="center"/>
      <w:rPr>
        <w:b/>
        <w:color w:val="2F549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64C39" w14:textId="77777777" w:rsidR="00A54D11" w:rsidRDefault="00A54D11">
      <w:r>
        <w:separator/>
      </w:r>
    </w:p>
  </w:footnote>
  <w:footnote w:type="continuationSeparator" w:id="0">
    <w:p w14:paraId="4D3BE894" w14:textId="77777777" w:rsidR="00A54D11" w:rsidRDefault="00A5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E637C" w14:textId="1750D1A7" w:rsidR="005B32D0" w:rsidRDefault="006F3B65">
    <w:pPr>
      <w:pBdr>
        <w:top w:val="nil"/>
        <w:left w:val="nil"/>
        <w:bottom w:val="nil"/>
        <w:right w:val="nil"/>
        <w:between w:val="nil"/>
      </w:pBdr>
      <w:tabs>
        <w:tab w:val="center" w:pos="4680"/>
        <w:tab w:val="right" w:pos="9360"/>
      </w:tabs>
      <w:rPr>
        <w:color w:val="000000"/>
      </w:rPr>
    </w:pPr>
    <w:r w:rsidRPr="000305C4">
      <w:rPr>
        <w:noProof/>
        <w:color w:val="000000"/>
      </w:rPr>
      <w:drawing>
        <wp:anchor distT="0" distB="0" distL="114300" distR="114300" simplePos="0" relativeHeight="251660288" behindDoc="1" locked="0" layoutInCell="1" allowOverlap="1" wp14:anchorId="0066A30A" wp14:editId="13C6B4C9">
          <wp:simplePos x="0" y="0"/>
          <wp:positionH relativeFrom="column">
            <wp:posOffset>4232275</wp:posOffset>
          </wp:positionH>
          <wp:positionV relativeFrom="paragraph">
            <wp:posOffset>-254635</wp:posOffset>
          </wp:positionV>
          <wp:extent cx="590550" cy="751205"/>
          <wp:effectExtent l="0" t="0" r="0" b="0"/>
          <wp:wrapTight wrapText="bothSides">
            <wp:wrapPolygon edited="0">
              <wp:start x="0" y="0"/>
              <wp:lineTo x="0" y="20815"/>
              <wp:lineTo x="20903" y="20815"/>
              <wp:lineTo x="20903" y="0"/>
              <wp:lineTo x="0" y="0"/>
            </wp:wrapPolygon>
          </wp:wrapTight>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0550" cy="751205"/>
                  </a:xfrm>
                  <a:prstGeom prst="rect">
                    <a:avLst/>
                  </a:prstGeom>
                </pic:spPr>
              </pic:pic>
            </a:graphicData>
          </a:graphic>
          <wp14:sizeRelH relativeFrom="page">
            <wp14:pctWidth>0</wp14:pctWidth>
          </wp14:sizeRelH>
          <wp14:sizeRelV relativeFrom="page">
            <wp14:pctHeight>0</wp14:pctHeight>
          </wp14:sizeRelV>
        </wp:anchor>
      </w:drawing>
    </w:r>
    <w:r w:rsidRPr="000305C4">
      <w:rPr>
        <w:noProof/>
        <w:color w:val="000000"/>
      </w:rPr>
      <w:drawing>
        <wp:anchor distT="0" distB="0" distL="114300" distR="114300" simplePos="0" relativeHeight="251661312" behindDoc="1" locked="0" layoutInCell="1" allowOverlap="1" wp14:anchorId="3F22E10F" wp14:editId="1B3C4C97">
          <wp:simplePos x="0" y="0"/>
          <wp:positionH relativeFrom="column">
            <wp:posOffset>448310</wp:posOffset>
          </wp:positionH>
          <wp:positionV relativeFrom="paragraph">
            <wp:posOffset>-254000</wp:posOffset>
          </wp:positionV>
          <wp:extent cx="827405" cy="673100"/>
          <wp:effectExtent l="0" t="0" r="0" b="0"/>
          <wp:wrapTight wrapText="bothSides">
            <wp:wrapPolygon edited="0">
              <wp:start x="6962" y="0"/>
              <wp:lineTo x="3481" y="611"/>
              <wp:lineTo x="0" y="4891"/>
              <wp:lineTo x="0" y="12226"/>
              <wp:lineTo x="3481" y="19562"/>
              <wp:lineTo x="6962" y="20785"/>
              <wp:lineTo x="13925" y="20785"/>
              <wp:lineTo x="17903" y="19562"/>
              <wp:lineTo x="20887" y="12838"/>
              <wp:lineTo x="20887" y="4279"/>
              <wp:lineTo x="17903" y="611"/>
              <wp:lineTo x="13925" y="0"/>
              <wp:lineTo x="6962" y="0"/>
            </wp:wrapPolygon>
          </wp:wrapTight>
          <wp:docPr id="10" name="Picture 10" descr="A picture containing text, vector graphics,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vector graphics, clipart&#10;&#10;Description automatically generated"/>
                  <pic:cNvPicPr/>
                </pic:nvPicPr>
                <pic:blipFill rotWithShape="1">
                  <a:blip r:embed="rId2">
                    <a:extLst>
                      <a:ext uri="{28A0092B-C50C-407E-A947-70E740481C1C}">
                        <a14:useLocalDpi xmlns:a14="http://schemas.microsoft.com/office/drawing/2010/main" val="0"/>
                      </a:ext>
                    </a:extLst>
                  </a:blip>
                  <a:srcRect b="29927"/>
                  <a:stretch/>
                </pic:blipFill>
                <pic:spPr bwMode="auto">
                  <a:xfrm>
                    <a:off x="0" y="0"/>
                    <a:ext cx="827405" cy="67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05C4">
      <w:rPr>
        <w:noProof/>
        <w:color w:val="000000"/>
      </w:rPr>
      <w:drawing>
        <wp:anchor distT="0" distB="0" distL="114300" distR="114300" simplePos="0" relativeHeight="251659264" behindDoc="0" locked="0" layoutInCell="1" allowOverlap="1" wp14:anchorId="354E5E0E" wp14:editId="1287C378">
          <wp:simplePos x="0" y="0"/>
          <wp:positionH relativeFrom="column">
            <wp:posOffset>1202690</wp:posOffset>
          </wp:positionH>
          <wp:positionV relativeFrom="paragraph">
            <wp:posOffset>-464820</wp:posOffset>
          </wp:positionV>
          <wp:extent cx="3171825" cy="10890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3">
                    <a:extLst>
                      <a:ext uri="{28A0092B-C50C-407E-A947-70E740481C1C}">
                        <a14:useLocalDpi xmlns:a14="http://schemas.microsoft.com/office/drawing/2010/main" val="0"/>
                      </a:ext>
                    </a:extLst>
                  </a:blip>
                  <a:srcRect t="23267" r="-1804" b="27484"/>
                  <a:stretch/>
                </pic:blipFill>
                <pic:spPr bwMode="auto">
                  <a:xfrm>
                    <a:off x="0" y="0"/>
                    <a:ext cx="3171825" cy="1089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9145E"/>
    <w:multiLevelType w:val="multilevel"/>
    <w:tmpl w:val="21F62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A87655"/>
    <w:multiLevelType w:val="multilevel"/>
    <w:tmpl w:val="BDA618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33209CD"/>
    <w:multiLevelType w:val="hybridMultilevel"/>
    <w:tmpl w:val="C8AE4208"/>
    <w:lvl w:ilvl="0" w:tplc="A10CC152">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E42736"/>
    <w:multiLevelType w:val="multilevel"/>
    <w:tmpl w:val="FA9846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E165F4C"/>
    <w:multiLevelType w:val="multilevel"/>
    <w:tmpl w:val="CDAA9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24764F"/>
    <w:multiLevelType w:val="hybridMultilevel"/>
    <w:tmpl w:val="22BC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7589F"/>
    <w:multiLevelType w:val="hybridMultilevel"/>
    <w:tmpl w:val="44FC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85092"/>
    <w:multiLevelType w:val="hybridMultilevel"/>
    <w:tmpl w:val="1E342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33B23"/>
    <w:multiLevelType w:val="hybridMultilevel"/>
    <w:tmpl w:val="1E342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90392E"/>
    <w:multiLevelType w:val="hybridMultilevel"/>
    <w:tmpl w:val="CFDA8A72"/>
    <w:lvl w:ilvl="0" w:tplc="08090001">
      <w:start w:val="1"/>
      <w:numFmt w:val="bullet"/>
      <w:lvlText w:val=""/>
      <w:lvlJc w:val="left"/>
      <w:pPr>
        <w:ind w:left="1942" w:hanging="360"/>
      </w:pPr>
      <w:rPr>
        <w:rFonts w:ascii="Symbol" w:hAnsi="Symbol" w:hint="default"/>
      </w:rPr>
    </w:lvl>
    <w:lvl w:ilvl="1" w:tplc="08090003" w:tentative="1">
      <w:start w:val="1"/>
      <w:numFmt w:val="bullet"/>
      <w:lvlText w:val="o"/>
      <w:lvlJc w:val="left"/>
      <w:pPr>
        <w:ind w:left="2662" w:hanging="360"/>
      </w:pPr>
      <w:rPr>
        <w:rFonts w:ascii="Courier New" w:hAnsi="Courier New" w:cs="Courier New" w:hint="default"/>
      </w:rPr>
    </w:lvl>
    <w:lvl w:ilvl="2" w:tplc="08090005" w:tentative="1">
      <w:start w:val="1"/>
      <w:numFmt w:val="bullet"/>
      <w:lvlText w:val=""/>
      <w:lvlJc w:val="left"/>
      <w:pPr>
        <w:ind w:left="3382" w:hanging="360"/>
      </w:pPr>
      <w:rPr>
        <w:rFonts w:ascii="Wingdings" w:hAnsi="Wingdings" w:hint="default"/>
      </w:rPr>
    </w:lvl>
    <w:lvl w:ilvl="3" w:tplc="08090001" w:tentative="1">
      <w:start w:val="1"/>
      <w:numFmt w:val="bullet"/>
      <w:lvlText w:val=""/>
      <w:lvlJc w:val="left"/>
      <w:pPr>
        <w:ind w:left="4102" w:hanging="360"/>
      </w:pPr>
      <w:rPr>
        <w:rFonts w:ascii="Symbol" w:hAnsi="Symbol" w:hint="default"/>
      </w:rPr>
    </w:lvl>
    <w:lvl w:ilvl="4" w:tplc="08090003" w:tentative="1">
      <w:start w:val="1"/>
      <w:numFmt w:val="bullet"/>
      <w:lvlText w:val="o"/>
      <w:lvlJc w:val="left"/>
      <w:pPr>
        <w:ind w:left="4822" w:hanging="360"/>
      </w:pPr>
      <w:rPr>
        <w:rFonts w:ascii="Courier New" w:hAnsi="Courier New" w:cs="Courier New" w:hint="default"/>
      </w:rPr>
    </w:lvl>
    <w:lvl w:ilvl="5" w:tplc="08090005" w:tentative="1">
      <w:start w:val="1"/>
      <w:numFmt w:val="bullet"/>
      <w:lvlText w:val=""/>
      <w:lvlJc w:val="left"/>
      <w:pPr>
        <w:ind w:left="5542" w:hanging="360"/>
      </w:pPr>
      <w:rPr>
        <w:rFonts w:ascii="Wingdings" w:hAnsi="Wingdings" w:hint="default"/>
      </w:rPr>
    </w:lvl>
    <w:lvl w:ilvl="6" w:tplc="08090001" w:tentative="1">
      <w:start w:val="1"/>
      <w:numFmt w:val="bullet"/>
      <w:lvlText w:val=""/>
      <w:lvlJc w:val="left"/>
      <w:pPr>
        <w:ind w:left="6262" w:hanging="360"/>
      </w:pPr>
      <w:rPr>
        <w:rFonts w:ascii="Symbol" w:hAnsi="Symbol" w:hint="default"/>
      </w:rPr>
    </w:lvl>
    <w:lvl w:ilvl="7" w:tplc="08090003" w:tentative="1">
      <w:start w:val="1"/>
      <w:numFmt w:val="bullet"/>
      <w:lvlText w:val="o"/>
      <w:lvlJc w:val="left"/>
      <w:pPr>
        <w:ind w:left="6982" w:hanging="360"/>
      </w:pPr>
      <w:rPr>
        <w:rFonts w:ascii="Courier New" w:hAnsi="Courier New" w:cs="Courier New" w:hint="default"/>
      </w:rPr>
    </w:lvl>
    <w:lvl w:ilvl="8" w:tplc="08090005" w:tentative="1">
      <w:start w:val="1"/>
      <w:numFmt w:val="bullet"/>
      <w:lvlText w:val=""/>
      <w:lvlJc w:val="left"/>
      <w:pPr>
        <w:ind w:left="7702" w:hanging="360"/>
      </w:pPr>
      <w:rPr>
        <w:rFonts w:ascii="Wingdings" w:hAnsi="Wingdings" w:hint="default"/>
      </w:rPr>
    </w:lvl>
  </w:abstractNum>
  <w:abstractNum w:abstractNumId="10" w15:restartNumberingAfterBreak="0">
    <w:nsid w:val="34DF1264"/>
    <w:multiLevelType w:val="multilevel"/>
    <w:tmpl w:val="9A6A5E4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2200B5"/>
    <w:multiLevelType w:val="multilevel"/>
    <w:tmpl w:val="CDAA9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0734158"/>
    <w:multiLevelType w:val="hybridMultilevel"/>
    <w:tmpl w:val="135E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C31ED4"/>
    <w:multiLevelType w:val="multilevel"/>
    <w:tmpl w:val="CDAA9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CC601E"/>
    <w:multiLevelType w:val="hybridMultilevel"/>
    <w:tmpl w:val="4DDA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F029A"/>
    <w:multiLevelType w:val="hybridMultilevel"/>
    <w:tmpl w:val="EB62A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745FE"/>
    <w:multiLevelType w:val="hybridMultilevel"/>
    <w:tmpl w:val="A80C5C12"/>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7" w15:restartNumberingAfterBreak="0">
    <w:nsid w:val="576F00A0"/>
    <w:multiLevelType w:val="multilevel"/>
    <w:tmpl w:val="CDAA9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A037CEA"/>
    <w:multiLevelType w:val="multilevel"/>
    <w:tmpl w:val="F9421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F30DBF"/>
    <w:multiLevelType w:val="hybridMultilevel"/>
    <w:tmpl w:val="75CE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641BA"/>
    <w:multiLevelType w:val="multilevel"/>
    <w:tmpl w:val="CDAA9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9DE34FF"/>
    <w:multiLevelType w:val="multilevel"/>
    <w:tmpl w:val="BA7C9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4C004D"/>
    <w:multiLevelType w:val="hybridMultilevel"/>
    <w:tmpl w:val="74B4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7A7952"/>
    <w:multiLevelType w:val="multilevel"/>
    <w:tmpl w:val="3E2ED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E73C54"/>
    <w:multiLevelType w:val="hybridMultilevel"/>
    <w:tmpl w:val="2CD0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1"/>
  </w:num>
  <w:num w:numId="4">
    <w:abstractNumId w:val="10"/>
  </w:num>
  <w:num w:numId="5">
    <w:abstractNumId w:val="3"/>
  </w:num>
  <w:num w:numId="6">
    <w:abstractNumId w:val="1"/>
  </w:num>
  <w:num w:numId="7">
    <w:abstractNumId w:val="23"/>
  </w:num>
  <w:num w:numId="8">
    <w:abstractNumId w:val="2"/>
  </w:num>
  <w:num w:numId="9">
    <w:abstractNumId w:val="15"/>
  </w:num>
  <w:num w:numId="10">
    <w:abstractNumId w:val="22"/>
  </w:num>
  <w:num w:numId="11">
    <w:abstractNumId w:val="9"/>
  </w:num>
  <w:num w:numId="12">
    <w:abstractNumId w:val="14"/>
  </w:num>
  <w:num w:numId="13">
    <w:abstractNumId w:val="20"/>
  </w:num>
  <w:num w:numId="14">
    <w:abstractNumId w:val="11"/>
  </w:num>
  <w:num w:numId="15">
    <w:abstractNumId w:val="17"/>
  </w:num>
  <w:num w:numId="16">
    <w:abstractNumId w:val="4"/>
  </w:num>
  <w:num w:numId="17">
    <w:abstractNumId w:val="13"/>
  </w:num>
  <w:num w:numId="18">
    <w:abstractNumId w:val="19"/>
  </w:num>
  <w:num w:numId="19">
    <w:abstractNumId w:val="7"/>
  </w:num>
  <w:num w:numId="20">
    <w:abstractNumId w:val="16"/>
  </w:num>
  <w:num w:numId="21">
    <w:abstractNumId w:val="5"/>
  </w:num>
  <w:num w:numId="22">
    <w:abstractNumId w:val="24"/>
  </w:num>
  <w:num w:numId="23">
    <w:abstractNumId w:val="6"/>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2D0"/>
    <w:rsid w:val="00006AAD"/>
    <w:rsid w:val="000305C4"/>
    <w:rsid w:val="0003068D"/>
    <w:rsid w:val="00175783"/>
    <w:rsid w:val="001A35A5"/>
    <w:rsid w:val="001C5AE6"/>
    <w:rsid w:val="001D42A7"/>
    <w:rsid w:val="001D5868"/>
    <w:rsid w:val="00277B8D"/>
    <w:rsid w:val="00307DB3"/>
    <w:rsid w:val="003672EB"/>
    <w:rsid w:val="00452C8B"/>
    <w:rsid w:val="00467267"/>
    <w:rsid w:val="004D5F8D"/>
    <w:rsid w:val="00536E5F"/>
    <w:rsid w:val="0056435F"/>
    <w:rsid w:val="005A08BA"/>
    <w:rsid w:val="005A0EE8"/>
    <w:rsid w:val="005B32D0"/>
    <w:rsid w:val="006156D9"/>
    <w:rsid w:val="00633D85"/>
    <w:rsid w:val="006D4C9D"/>
    <w:rsid w:val="006F3B65"/>
    <w:rsid w:val="00721DD7"/>
    <w:rsid w:val="007224FC"/>
    <w:rsid w:val="00815E30"/>
    <w:rsid w:val="00841231"/>
    <w:rsid w:val="0089169B"/>
    <w:rsid w:val="008B6312"/>
    <w:rsid w:val="008C018E"/>
    <w:rsid w:val="0095091A"/>
    <w:rsid w:val="009E0464"/>
    <w:rsid w:val="009E29A7"/>
    <w:rsid w:val="00A50B40"/>
    <w:rsid w:val="00A54D11"/>
    <w:rsid w:val="00A77086"/>
    <w:rsid w:val="00A923C3"/>
    <w:rsid w:val="00B1700D"/>
    <w:rsid w:val="00B528D9"/>
    <w:rsid w:val="00BA620B"/>
    <w:rsid w:val="00BA72E6"/>
    <w:rsid w:val="00BB6F42"/>
    <w:rsid w:val="00C06E01"/>
    <w:rsid w:val="00C33684"/>
    <w:rsid w:val="00C66C84"/>
    <w:rsid w:val="00C67189"/>
    <w:rsid w:val="00CA76CC"/>
    <w:rsid w:val="00CF02DA"/>
    <w:rsid w:val="00D22EA5"/>
    <w:rsid w:val="00D25BD0"/>
    <w:rsid w:val="00D27C83"/>
    <w:rsid w:val="00D342B7"/>
    <w:rsid w:val="00D3433D"/>
    <w:rsid w:val="00D668DB"/>
    <w:rsid w:val="00D81EDD"/>
    <w:rsid w:val="00D836C6"/>
    <w:rsid w:val="00DA6AD4"/>
    <w:rsid w:val="00E01537"/>
    <w:rsid w:val="00E71DDD"/>
    <w:rsid w:val="00E7528A"/>
    <w:rsid w:val="00E846B3"/>
    <w:rsid w:val="00EA1256"/>
    <w:rsid w:val="00EF5B4A"/>
    <w:rsid w:val="00F17D72"/>
    <w:rsid w:val="00F87BA1"/>
    <w:rsid w:val="00FE1E57"/>
    <w:rsid w:val="00FE568D"/>
    <w:rsid w:val="00FF399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2FE6"/>
  <w15:docId w15:val="{B62D9DA3-B0E0-A34F-ACC7-2E3F5094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4C9D"/>
    <w:rPr>
      <w:color w:val="0000FF" w:themeColor="hyperlink"/>
      <w:u w:val="single"/>
    </w:rPr>
  </w:style>
  <w:style w:type="paragraph" w:styleId="ListParagraph">
    <w:name w:val="List Paragraph"/>
    <w:aliases w:val="References,List Paragraph (numbered (a)),List Paragraph2,Text,Citation List,Bullets,List Paragraph nowy,سرد الفقرات,Use Case List Paragraph,sub-procedure"/>
    <w:basedOn w:val="Normal"/>
    <w:link w:val="ListParagraphChar"/>
    <w:uiPriority w:val="34"/>
    <w:qFormat/>
    <w:rsid w:val="006D4C9D"/>
    <w:pPr>
      <w:ind w:left="720"/>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3672EB"/>
    <w:pPr>
      <w:tabs>
        <w:tab w:val="center" w:pos="4680"/>
        <w:tab w:val="right" w:pos="9360"/>
      </w:tabs>
    </w:pPr>
  </w:style>
  <w:style w:type="character" w:customStyle="1" w:styleId="HeaderChar">
    <w:name w:val="Header Char"/>
    <w:basedOn w:val="DefaultParagraphFont"/>
    <w:link w:val="Header"/>
    <w:uiPriority w:val="99"/>
    <w:rsid w:val="003672EB"/>
  </w:style>
  <w:style w:type="paragraph" w:styleId="Footer">
    <w:name w:val="footer"/>
    <w:basedOn w:val="Normal"/>
    <w:link w:val="FooterChar"/>
    <w:uiPriority w:val="99"/>
    <w:unhideWhenUsed/>
    <w:rsid w:val="003672EB"/>
    <w:pPr>
      <w:tabs>
        <w:tab w:val="center" w:pos="4680"/>
        <w:tab w:val="right" w:pos="9360"/>
      </w:tabs>
    </w:pPr>
  </w:style>
  <w:style w:type="character" w:customStyle="1" w:styleId="FooterChar">
    <w:name w:val="Footer Char"/>
    <w:basedOn w:val="DefaultParagraphFont"/>
    <w:link w:val="Footer"/>
    <w:uiPriority w:val="99"/>
    <w:rsid w:val="003672EB"/>
  </w:style>
  <w:style w:type="table" w:styleId="TableGrid">
    <w:name w:val="Table Grid"/>
    <w:basedOn w:val="TableNormal"/>
    <w:uiPriority w:val="39"/>
    <w:rsid w:val="00E0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E015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E01537"/>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uiPriority w:val="99"/>
    <w:semiHidden/>
    <w:rsid w:val="00E01537"/>
    <w:rPr>
      <w:rFonts w:asciiTheme="minorHAnsi" w:eastAsiaTheme="minorEastAsia" w:hAnsiTheme="minorHAnsi" w:cstheme="minorBidi"/>
      <w:sz w:val="20"/>
      <w:szCs w:val="20"/>
      <w:lang w:eastAsia="zh-CN"/>
    </w:rPr>
  </w:style>
  <w:style w:type="character" w:styleId="FootnoteReference">
    <w:name w:val="footnote reference"/>
    <w:basedOn w:val="DefaultParagraphFont"/>
    <w:uiPriority w:val="99"/>
    <w:semiHidden/>
    <w:unhideWhenUsed/>
    <w:rsid w:val="00E01537"/>
    <w:rPr>
      <w:vertAlign w:val="superscript"/>
    </w:rPr>
  </w:style>
  <w:style w:type="paragraph" w:styleId="NoSpacing">
    <w:name w:val="No Spacing"/>
    <w:uiPriority w:val="1"/>
    <w:qFormat/>
    <w:rsid w:val="0095091A"/>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A923C3"/>
    <w:rPr>
      <w:color w:val="605E5C"/>
      <w:shd w:val="clear" w:color="auto" w:fill="E1DFDD"/>
    </w:rPr>
  </w:style>
  <w:style w:type="character" w:customStyle="1" w:styleId="ListParagraphChar">
    <w:name w:val="List Paragraph Char"/>
    <w:aliases w:val="References Char,List Paragraph (numbered (a)) Char,List Paragraph2 Char,Text Char,Citation List Char,Bullets Char,List Paragraph nowy Char,سرد الفقرات Char,Use Case List Paragraph Char,sub-procedure Char"/>
    <w:basedOn w:val="DefaultParagraphFont"/>
    <w:link w:val="ListParagraph"/>
    <w:uiPriority w:val="34"/>
    <w:rsid w:val="00D836C6"/>
    <w:rPr>
      <w:rFonts w:asciiTheme="minorHAnsi" w:eastAsiaTheme="minorHAnsi" w:hAnsiTheme="minorHAnsi" w:cstheme="minorBidi"/>
      <w:sz w:val="22"/>
      <w:szCs w:val="22"/>
      <w:lang w:val="en-US" w:eastAsia="en-US"/>
    </w:rPr>
  </w:style>
  <w:style w:type="paragraph" w:styleId="NormalWeb">
    <w:name w:val="Normal (Web)"/>
    <w:basedOn w:val="Normal"/>
    <w:uiPriority w:val="99"/>
    <w:semiHidden/>
    <w:unhideWhenUsed/>
    <w:rsid w:val="001D42A7"/>
    <w:pPr>
      <w:spacing w:before="100" w:beforeAutospacing="1" w:after="100" w:afterAutospacing="1"/>
    </w:pPr>
    <w:rPr>
      <w:rFonts w:ascii="Times New Roman" w:eastAsia="Times New Roman" w:hAnsi="Times New Roman" w:cs="Times New Roman"/>
    </w:rPr>
  </w:style>
  <w:style w:type="paragraph" w:customStyle="1" w:styleId="Normal1">
    <w:name w:val="Normal1"/>
    <w:rsid w:val="00536E5F"/>
    <w:rPr>
      <w:rFonts w:ascii="Cambria" w:eastAsia="Cambria" w:hAnsi="Cambria" w:cs="Cambria"/>
      <w:color w:val="000000"/>
      <w:lang w:eastAsia="en-US"/>
    </w:rPr>
  </w:style>
  <w:style w:type="paragraph" w:customStyle="1" w:styleId="text-align-center">
    <w:name w:val="text-align-center"/>
    <w:basedOn w:val="Normal"/>
    <w:rsid w:val="00A77086"/>
    <w:pPr>
      <w:spacing w:before="100" w:beforeAutospacing="1" w:after="100" w:afterAutospacing="1"/>
    </w:pPr>
    <w:rPr>
      <w:rFonts w:ascii="Times New Roman" w:eastAsia="Times New Roman" w:hAnsi="Times New Roman" w:cs="Times New Roman"/>
      <w:lang/>
    </w:rPr>
  </w:style>
  <w:style w:type="character" w:styleId="Strong">
    <w:name w:val="Strong"/>
    <w:basedOn w:val="DefaultParagraphFont"/>
    <w:uiPriority w:val="22"/>
    <w:qFormat/>
    <w:rsid w:val="00A77086"/>
    <w:rPr>
      <w:b/>
      <w:bCs/>
    </w:rPr>
  </w:style>
  <w:style w:type="character" w:styleId="Emphasis">
    <w:name w:val="Emphasis"/>
    <w:basedOn w:val="DefaultParagraphFont"/>
    <w:uiPriority w:val="20"/>
    <w:qFormat/>
    <w:rsid w:val="00A77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468851">
      <w:bodyDiv w:val="1"/>
      <w:marLeft w:val="0"/>
      <w:marRight w:val="0"/>
      <w:marTop w:val="0"/>
      <w:marBottom w:val="0"/>
      <w:divBdr>
        <w:top w:val="none" w:sz="0" w:space="0" w:color="auto"/>
        <w:left w:val="none" w:sz="0" w:space="0" w:color="auto"/>
        <w:bottom w:val="none" w:sz="0" w:space="0" w:color="auto"/>
        <w:right w:val="none" w:sz="0" w:space="0" w:color="auto"/>
      </w:divBdr>
    </w:div>
    <w:div w:id="1211259083">
      <w:bodyDiv w:val="1"/>
      <w:marLeft w:val="0"/>
      <w:marRight w:val="0"/>
      <w:marTop w:val="0"/>
      <w:marBottom w:val="0"/>
      <w:divBdr>
        <w:top w:val="none" w:sz="0" w:space="0" w:color="auto"/>
        <w:left w:val="none" w:sz="0" w:space="0" w:color="auto"/>
        <w:bottom w:val="none" w:sz="0" w:space="0" w:color="auto"/>
        <w:right w:val="none" w:sz="0" w:space="0" w:color="auto"/>
      </w:divBdr>
    </w:div>
    <w:div w:id="1945065606">
      <w:bodyDiv w:val="1"/>
      <w:marLeft w:val="0"/>
      <w:marRight w:val="0"/>
      <w:marTop w:val="0"/>
      <w:marBottom w:val="0"/>
      <w:divBdr>
        <w:top w:val="none" w:sz="0" w:space="0" w:color="auto"/>
        <w:left w:val="none" w:sz="0" w:space="0" w:color="auto"/>
        <w:bottom w:val="none" w:sz="0" w:space="0" w:color="auto"/>
        <w:right w:val="none" w:sz="0" w:space="0" w:color="auto"/>
      </w:divBdr>
    </w:div>
    <w:div w:id="2066638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dlz211krdqied8j/UNICEF%20IsDB%20Global%20Muslim%20Philanthropy%20Fund%20for%20Children.pdf?dl=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cef.org/corporate_partners/index_10394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ghurairfoundation.org/en/hom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the Special Adviser to the UN Secretary-G</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Basit</dc:creator>
  <cp:lastModifiedBy>Saeed Ahmad Ahmad</cp:lastModifiedBy>
  <cp:revision>4</cp:revision>
  <dcterms:created xsi:type="dcterms:W3CDTF">2021-08-11T14:04:00Z</dcterms:created>
  <dcterms:modified xsi:type="dcterms:W3CDTF">2021-08-11T14:07:00Z</dcterms:modified>
</cp:coreProperties>
</file>