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AC1" w:rsidRPr="00563235" w:rsidRDefault="00522AC1" w:rsidP="00522AC1">
      <w:pPr>
        <w:pStyle w:val="headA"/>
        <w:spacing w:after="120" w:line="240" w:lineRule="auto"/>
        <w:rPr>
          <w:rFonts w:ascii="HelveticaNeueLT Std Med" w:hAnsi="HelveticaNeueLT Std Med" w:cs="RotisSemiSans-ExtraBold"/>
          <w:b/>
          <w:bCs/>
          <w:color w:val="3FBC41"/>
          <w:sz w:val="22"/>
          <w:szCs w:val="22"/>
        </w:rPr>
      </w:pPr>
      <w:r w:rsidRPr="00563235">
        <w:rPr>
          <w:rFonts w:ascii="HelveticaNeueLT Std Med" w:hAnsi="HelveticaNeueLT Std Med" w:cs="RotisSemiSans-ExtraBold"/>
          <w:b/>
          <w:bCs/>
          <w:color w:val="3FBC41"/>
          <w:sz w:val="22"/>
          <w:szCs w:val="22"/>
        </w:rPr>
        <w:t>Health emergency</w:t>
      </w:r>
      <w:r w:rsidR="009E45DB" w:rsidRPr="00563235">
        <w:rPr>
          <w:rFonts w:ascii="HelveticaNeueLT Std Med" w:hAnsi="HelveticaNeueLT Std Med" w:cs="RotisSemiSans-ExtraBold"/>
          <w:b/>
          <w:bCs/>
          <w:color w:val="3FBC41"/>
          <w:sz w:val="22"/>
          <w:szCs w:val="22"/>
        </w:rPr>
        <w:t xml:space="preserve"> and disaster</w:t>
      </w:r>
      <w:r w:rsidRPr="00563235">
        <w:rPr>
          <w:rFonts w:ascii="HelveticaNeueLT Std Med" w:hAnsi="HelveticaNeueLT Std Med" w:cs="RotisSemiSans-ExtraBold"/>
          <w:b/>
          <w:bCs/>
          <w:color w:val="3FBC41"/>
          <w:sz w:val="22"/>
          <w:szCs w:val="22"/>
        </w:rPr>
        <w:t xml:space="preserve"> risk management framework</w:t>
      </w:r>
    </w:p>
    <w:p w:rsidR="00CA1B85" w:rsidRDefault="0033740A" w:rsidP="00753C97">
      <w:pPr>
        <w:pStyle w:val="headA"/>
        <w:spacing w:after="120" w:line="240" w:lineRule="auto"/>
        <w:rPr>
          <w:rFonts w:ascii="HelveticaNeueLT Std Med" w:hAnsi="HelveticaNeueLT Std Med" w:cs="RotisSemiSans-ExtraBold"/>
          <w:b/>
          <w:bCs/>
          <w:i/>
          <w:iCs/>
          <w:color w:val="3FBC41"/>
          <w:sz w:val="22"/>
          <w:szCs w:val="22"/>
        </w:rPr>
      </w:pPr>
      <w:r w:rsidRPr="0033740A">
        <w:rPr>
          <w:rFonts w:ascii="HelveticaNeueLT Std Med" w:hAnsi="HelveticaNeueLT Std Med" w:cs="RotisSemiSans-ExtraBold"/>
          <w:b/>
          <w:bCs/>
          <w:i/>
          <w:iCs/>
          <w:color w:val="3FBC41"/>
          <w:sz w:val="22"/>
          <w:szCs w:val="22"/>
        </w:rPr>
        <w:t xml:space="preserve">Strategies for </w:t>
      </w:r>
      <w:r w:rsidR="00C40784">
        <w:rPr>
          <w:rFonts w:ascii="HelveticaNeueLT Std Med" w:hAnsi="HelveticaNeueLT Std Med" w:cs="RotisSemiSans-ExtraBold"/>
          <w:b/>
          <w:bCs/>
          <w:i/>
          <w:iCs/>
          <w:color w:val="3FBC41"/>
          <w:sz w:val="22"/>
          <w:szCs w:val="22"/>
        </w:rPr>
        <w:t xml:space="preserve">reducing health </w:t>
      </w:r>
      <w:r>
        <w:rPr>
          <w:rFonts w:ascii="HelveticaNeueLT Std Med" w:hAnsi="HelveticaNeueLT Std Med" w:cs="RotisSemiSans-ExtraBold"/>
          <w:b/>
          <w:bCs/>
          <w:i/>
          <w:iCs/>
          <w:color w:val="3FBC41"/>
          <w:sz w:val="22"/>
          <w:szCs w:val="22"/>
        </w:rPr>
        <w:t xml:space="preserve">risks </w:t>
      </w:r>
      <w:r w:rsidR="00753C97">
        <w:rPr>
          <w:rFonts w:ascii="HelveticaNeueLT Std Med" w:hAnsi="HelveticaNeueLT Std Med" w:cs="RotisSemiSans-ExtraBold"/>
          <w:b/>
          <w:bCs/>
          <w:i/>
          <w:iCs/>
          <w:color w:val="3FBC41"/>
          <w:sz w:val="22"/>
          <w:szCs w:val="22"/>
        </w:rPr>
        <w:t>and consequence</w:t>
      </w:r>
      <w:r w:rsidR="000201AB">
        <w:rPr>
          <w:rFonts w:ascii="HelveticaNeueLT Std Med" w:hAnsi="HelveticaNeueLT Std Med" w:cs="RotisSemiSans-ExtraBold"/>
          <w:b/>
          <w:bCs/>
          <w:i/>
          <w:iCs/>
          <w:color w:val="3FBC41"/>
          <w:sz w:val="22"/>
          <w:szCs w:val="22"/>
        </w:rPr>
        <w:t>s</w:t>
      </w:r>
      <w:r w:rsidR="00C40784">
        <w:rPr>
          <w:rFonts w:ascii="HelveticaNeueLT Std Med" w:hAnsi="HelveticaNeueLT Std Med" w:cs="RotisSemiSans-ExtraBold"/>
          <w:b/>
          <w:bCs/>
          <w:i/>
          <w:iCs/>
          <w:color w:val="3FBC41"/>
          <w:sz w:val="22"/>
          <w:szCs w:val="22"/>
        </w:rPr>
        <w:t xml:space="preserve"> </w:t>
      </w:r>
      <w:r>
        <w:rPr>
          <w:rFonts w:ascii="HelveticaNeueLT Std Med" w:hAnsi="HelveticaNeueLT Std Med" w:cs="RotisSemiSans-ExtraBold"/>
          <w:b/>
          <w:bCs/>
          <w:i/>
          <w:iCs/>
          <w:color w:val="3FBC41"/>
          <w:sz w:val="22"/>
          <w:szCs w:val="22"/>
        </w:rPr>
        <w:t xml:space="preserve">of emergencies </w:t>
      </w:r>
      <w:r w:rsidR="00CA1B85">
        <w:rPr>
          <w:rFonts w:ascii="HelveticaNeueLT Std Med" w:hAnsi="HelveticaNeueLT Std Med" w:cs="RotisSemiSans-ExtraBold"/>
          <w:b/>
          <w:bCs/>
          <w:i/>
          <w:iCs/>
          <w:color w:val="3FBC41"/>
          <w:sz w:val="22"/>
          <w:szCs w:val="22"/>
        </w:rPr>
        <w:t xml:space="preserve">and building community and </w:t>
      </w:r>
      <w:r w:rsidR="00D70627">
        <w:rPr>
          <w:rFonts w:ascii="HelveticaNeueLT Std Med" w:hAnsi="HelveticaNeueLT Std Med" w:cs="RotisSemiSans-ExtraBold"/>
          <w:b/>
          <w:bCs/>
          <w:i/>
          <w:iCs/>
          <w:color w:val="3FBC41"/>
          <w:sz w:val="22"/>
          <w:szCs w:val="22"/>
        </w:rPr>
        <w:t xml:space="preserve">country </w:t>
      </w:r>
      <w:r w:rsidR="00D70627" w:rsidRPr="0033740A">
        <w:rPr>
          <w:rFonts w:ascii="HelveticaNeueLT Std Med" w:hAnsi="HelveticaNeueLT Std Med" w:cs="RotisSemiSans-ExtraBold"/>
          <w:b/>
          <w:bCs/>
          <w:i/>
          <w:iCs/>
          <w:color w:val="3FBC41"/>
          <w:sz w:val="22"/>
          <w:szCs w:val="22"/>
        </w:rPr>
        <w:t>resilience</w:t>
      </w:r>
      <w:r w:rsidR="00CA1B85">
        <w:rPr>
          <w:rFonts w:ascii="HelveticaNeueLT Std Med" w:hAnsi="HelveticaNeueLT Std Med" w:cs="RotisSemiSans-ExtraBold"/>
          <w:b/>
          <w:bCs/>
          <w:i/>
          <w:iCs/>
          <w:color w:val="3FBC41"/>
          <w:sz w:val="22"/>
          <w:szCs w:val="22"/>
        </w:rPr>
        <w:t xml:space="preserve"> and health security</w:t>
      </w:r>
    </w:p>
    <w:p w:rsidR="00CA1B85" w:rsidRPr="00DE6B83" w:rsidRDefault="00CA1B85" w:rsidP="00CA1B85">
      <w:pPr>
        <w:pStyle w:val="headA"/>
        <w:spacing w:after="120" w:line="240" w:lineRule="auto"/>
        <w:rPr>
          <w:rFonts w:ascii="HelveticaNeueLT Std Med" w:hAnsi="HelveticaNeueLT Std Med" w:cs="RotisSemiSans-ExtraBold"/>
          <w:b/>
          <w:bCs/>
          <w:color w:val="3FBC41"/>
          <w:sz w:val="22"/>
          <w:szCs w:val="22"/>
        </w:rPr>
      </w:pPr>
      <w:r w:rsidRPr="00DE6B83">
        <w:rPr>
          <w:rFonts w:ascii="HelveticaNeueLT Std Med" w:hAnsi="HelveticaNeueLT Std Med" w:cs="RotisSemiSans-ExtraBold"/>
          <w:b/>
          <w:bCs/>
          <w:color w:val="3FBC41"/>
          <w:sz w:val="22"/>
          <w:szCs w:val="22"/>
        </w:rPr>
        <w:t>POLICY GUIDANCE</w:t>
      </w:r>
    </w:p>
    <w:p w:rsidR="00BC4B1D" w:rsidRDefault="00BC4B1D" w:rsidP="00BC4B1D">
      <w:pPr>
        <w:pStyle w:val="Title"/>
        <w:jc w:val="center"/>
        <w:rPr>
          <w:sz w:val="16"/>
          <w:szCs w:val="16"/>
          <w:highlight w:val="yellow"/>
        </w:rPr>
      </w:pPr>
    </w:p>
    <w:p w:rsidR="00BC4B1D" w:rsidRDefault="00BC4B1D" w:rsidP="00BC4B1D">
      <w:pPr>
        <w:pStyle w:val="ListParagraph"/>
        <w:numPr>
          <w:ilvl w:val="0"/>
          <w:numId w:val="8"/>
        </w:numPr>
        <w:rPr>
          <w:rStyle w:val="IntenseEmphasis"/>
          <w:rFonts w:asciiTheme="majorBidi" w:hAnsiTheme="majorBidi" w:cstheme="majorBidi"/>
          <w:color w:val="00B050"/>
          <w:sz w:val="22"/>
          <w:szCs w:val="22"/>
        </w:rPr>
      </w:pPr>
      <w:r w:rsidRPr="0033183D">
        <w:rPr>
          <w:rStyle w:val="IntenseEmphasis"/>
          <w:rFonts w:asciiTheme="majorBidi" w:hAnsiTheme="majorBidi" w:cstheme="majorBidi"/>
          <w:color w:val="00B050"/>
          <w:sz w:val="22"/>
          <w:szCs w:val="22"/>
        </w:rPr>
        <w:t>Introduction</w:t>
      </w:r>
    </w:p>
    <w:p w:rsidR="0033740A" w:rsidRPr="0033183D" w:rsidRDefault="0033740A" w:rsidP="0033740A">
      <w:pPr>
        <w:pStyle w:val="ListParagraph"/>
        <w:ind w:left="1080"/>
        <w:rPr>
          <w:rStyle w:val="IntenseEmphasis"/>
          <w:rFonts w:asciiTheme="majorBidi" w:hAnsiTheme="majorBidi" w:cstheme="majorBidi"/>
          <w:color w:val="00B050"/>
          <w:sz w:val="22"/>
          <w:szCs w:val="22"/>
        </w:rPr>
      </w:pPr>
    </w:p>
    <w:p w:rsidR="006D21A3" w:rsidRPr="00563235" w:rsidRDefault="00127BBE" w:rsidP="004F07F6">
      <w:pPr>
        <w:rPr>
          <w:sz w:val="22"/>
          <w:szCs w:val="22"/>
          <w:lang w:val="en-GB"/>
        </w:rPr>
      </w:pPr>
      <w:r w:rsidRPr="0033183D">
        <w:rPr>
          <w:sz w:val="22"/>
          <w:szCs w:val="22"/>
          <w:lang w:val="en-GB"/>
        </w:rPr>
        <w:t xml:space="preserve">People across </w:t>
      </w:r>
      <w:r w:rsidR="00DE6B83">
        <w:rPr>
          <w:sz w:val="22"/>
          <w:szCs w:val="22"/>
          <w:lang w:val="en-GB"/>
        </w:rPr>
        <w:t xml:space="preserve">the </w:t>
      </w:r>
      <w:r w:rsidRPr="0033183D">
        <w:rPr>
          <w:sz w:val="22"/>
          <w:szCs w:val="22"/>
          <w:lang w:val="en-GB"/>
        </w:rPr>
        <w:t xml:space="preserve">world </w:t>
      </w:r>
      <w:r w:rsidR="00420A89" w:rsidRPr="0033183D">
        <w:rPr>
          <w:sz w:val="22"/>
          <w:szCs w:val="22"/>
          <w:lang w:val="en-GB"/>
        </w:rPr>
        <w:t xml:space="preserve">are </w:t>
      </w:r>
      <w:r w:rsidRPr="0033183D">
        <w:rPr>
          <w:sz w:val="22"/>
          <w:szCs w:val="22"/>
          <w:lang w:val="en-GB"/>
        </w:rPr>
        <w:t xml:space="preserve">faced with a diverse range of </w:t>
      </w:r>
      <w:r w:rsidR="006D21A3" w:rsidRPr="0033183D">
        <w:rPr>
          <w:sz w:val="22"/>
          <w:szCs w:val="22"/>
          <w:lang w:val="en-GB"/>
        </w:rPr>
        <w:t>risk</w:t>
      </w:r>
      <w:r w:rsidRPr="0033183D">
        <w:rPr>
          <w:sz w:val="22"/>
          <w:szCs w:val="22"/>
          <w:lang w:val="en-GB"/>
        </w:rPr>
        <w:t>s</w:t>
      </w:r>
      <w:r w:rsidR="006D21A3" w:rsidRPr="0033183D">
        <w:rPr>
          <w:sz w:val="22"/>
          <w:szCs w:val="22"/>
          <w:lang w:val="en-GB"/>
        </w:rPr>
        <w:t xml:space="preserve"> </w:t>
      </w:r>
      <w:r w:rsidR="006D21A3" w:rsidRPr="00563235">
        <w:rPr>
          <w:sz w:val="22"/>
          <w:szCs w:val="22"/>
          <w:lang w:val="en-GB"/>
        </w:rPr>
        <w:t xml:space="preserve">associated with infectious disease outbreaks, natural hazards, conflicts, unsafe food and water, chemical and radiation incidents, building collapses, transport incidents, lack of power and water supply, </w:t>
      </w:r>
      <w:r w:rsidR="00EE4B21">
        <w:rPr>
          <w:sz w:val="22"/>
          <w:szCs w:val="22"/>
          <w:lang w:val="en-GB"/>
        </w:rPr>
        <w:t xml:space="preserve">air pollution, antimicrobial resistance, </w:t>
      </w:r>
      <w:r w:rsidR="006D21A3" w:rsidRPr="00563235">
        <w:rPr>
          <w:sz w:val="22"/>
          <w:szCs w:val="22"/>
          <w:lang w:val="en-GB"/>
        </w:rPr>
        <w:t>the effects of cl</w:t>
      </w:r>
      <w:r w:rsidR="00A73CA8">
        <w:rPr>
          <w:sz w:val="22"/>
          <w:szCs w:val="22"/>
          <w:lang w:val="en-GB"/>
        </w:rPr>
        <w:t>imate change and other sources</w:t>
      </w:r>
      <w:r w:rsidR="00EE4B21">
        <w:rPr>
          <w:sz w:val="22"/>
          <w:szCs w:val="22"/>
          <w:lang w:val="en-GB"/>
        </w:rPr>
        <w:t xml:space="preserve"> of risk</w:t>
      </w:r>
      <w:r w:rsidR="00A73CA8">
        <w:rPr>
          <w:sz w:val="22"/>
          <w:szCs w:val="22"/>
          <w:lang w:val="en-GB"/>
        </w:rPr>
        <w:t xml:space="preserve"> (refer to Annex 1: WHO Classification of Hazards). </w:t>
      </w:r>
      <w:r w:rsidRPr="0033183D">
        <w:rPr>
          <w:sz w:val="22"/>
          <w:szCs w:val="22"/>
          <w:lang w:val="en-GB"/>
        </w:rPr>
        <w:t>Small-scale events with limited health</w:t>
      </w:r>
      <w:r w:rsidR="00753C97">
        <w:rPr>
          <w:sz w:val="22"/>
          <w:szCs w:val="22"/>
          <w:lang w:val="en-GB"/>
        </w:rPr>
        <w:t xml:space="preserve"> consequences</w:t>
      </w:r>
      <w:r w:rsidRPr="0033183D">
        <w:rPr>
          <w:sz w:val="22"/>
          <w:szCs w:val="22"/>
          <w:lang w:val="en-GB"/>
        </w:rPr>
        <w:t xml:space="preserve"> occur on a regular basis, while other events may lead to emergencies or disasters with significant</w:t>
      </w:r>
      <w:r w:rsidR="00753C97">
        <w:rPr>
          <w:sz w:val="22"/>
          <w:szCs w:val="22"/>
          <w:lang w:val="en-GB"/>
        </w:rPr>
        <w:t xml:space="preserve"> consequences for public health, wellbeing </w:t>
      </w:r>
      <w:r w:rsidRPr="0033183D">
        <w:rPr>
          <w:sz w:val="22"/>
          <w:szCs w:val="22"/>
          <w:lang w:val="en-GB"/>
        </w:rPr>
        <w:t xml:space="preserve">and for health development. </w:t>
      </w:r>
      <w:r w:rsidR="006D21A3" w:rsidRPr="00563235">
        <w:rPr>
          <w:sz w:val="22"/>
          <w:szCs w:val="22"/>
          <w:lang w:val="en-GB"/>
        </w:rPr>
        <w:t xml:space="preserve">The health, economic, political and societal consequences of these events can be devastating, both in the acute and long term.  Developments, such as </w:t>
      </w:r>
      <w:r w:rsidR="006D21A3" w:rsidRPr="0033183D">
        <w:rPr>
          <w:sz w:val="22"/>
          <w:szCs w:val="22"/>
          <w:lang w:val="en-GB"/>
        </w:rPr>
        <w:t>climate change, urbanization, population growth, migration</w:t>
      </w:r>
      <w:r w:rsidR="004F07F6">
        <w:rPr>
          <w:sz w:val="22"/>
          <w:szCs w:val="22"/>
          <w:lang w:val="en-GB"/>
        </w:rPr>
        <w:t xml:space="preserve"> </w:t>
      </w:r>
      <w:r w:rsidR="006D21A3" w:rsidRPr="0033183D">
        <w:rPr>
          <w:sz w:val="22"/>
          <w:szCs w:val="22"/>
          <w:lang w:val="en-GB"/>
        </w:rPr>
        <w:t>and state fragility</w:t>
      </w:r>
      <w:r w:rsidR="006D21A3" w:rsidRPr="00563235">
        <w:rPr>
          <w:sz w:val="22"/>
          <w:szCs w:val="22"/>
          <w:lang w:val="en-GB"/>
        </w:rPr>
        <w:t xml:space="preserve"> are increasing the frequency and severity of many types of emergencies.</w:t>
      </w:r>
    </w:p>
    <w:p w:rsidR="00563235" w:rsidRPr="0033183D" w:rsidRDefault="00563235" w:rsidP="0025150D">
      <w:pPr>
        <w:spacing w:line="280" w:lineRule="exact"/>
        <w:rPr>
          <w:sz w:val="22"/>
          <w:szCs w:val="22"/>
          <w:lang w:val="en-GB"/>
        </w:rPr>
      </w:pPr>
    </w:p>
    <w:p w:rsidR="006D21A3" w:rsidRPr="00563235" w:rsidRDefault="006D21A3" w:rsidP="005413CF">
      <w:pPr>
        <w:spacing w:line="280" w:lineRule="exact"/>
        <w:rPr>
          <w:sz w:val="22"/>
          <w:szCs w:val="22"/>
          <w:lang w:val="en-GB"/>
        </w:rPr>
      </w:pPr>
      <w:r w:rsidRPr="0033183D">
        <w:rPr>
          <w:sz w:val="22"/>
          <w:szCs w:val="22"/>
          <w:lang w:val="en-GB"/>
        </w:rPr>
        <w:t>The management of these risks are vital to health security and to building the resilience of communities, countries and health systems. Sound risk management is essential to safeguarding development and the implementation of national, regional and global strategies, in particular for implementing the Sustainable Development Goals including the pathway to Universal Health Coverage</w:t>
      </w:r>
      <w:r w:rsidR="001339ED" w:rsidRPr="0033183D">
        <w:rPr>
          <w:sz w:val="22"/>
          <w:szCs w:val="22"/>
          <w:lang w:val="en-GB"/>
        </w:rPr>
        <w:t xml:space="preserve"> and Goal 3d (</w:t>
      </w:r>
      <w:r w:rsidR="00563235" w:rsidRPr="00563235">
        <w:rPr>
          <w:sz w:val="22"/>
          <w:szCs w:val="22"/>
          <w:lang w:val="en-GB"/>
        </w:rPr>
        <w:t>i.e.</w:t>
      </w:r>
      <w:r w:rsidR="0033740A">
        <w:rPr>
          <w:sz w:val="22"/>
          <w:szCs w:val="22"/>
          <w:lang w:val="en-GB"/>
        </w:rPr>
        <w:t xml:space="preserve"> </w:t>
      </w:r>
      <w:r w:rsidR="00206812" w:rsidRPr="00563235">
        <w:rPr>
          <w:i/>
          <w:iCs/>
          <w:sz w:val="22"/>
          <w:szCs w:val="22"/>
          <w:lang w:val="en-GB"/>
        </w:rPr>
        <w:t>s</w:t>
      </w:r>
      <w:r w:rsidR="00206812" w:rsidRPr="0033183D">
        <w:rPr>
          <w:i/>
          <w:iCs/>
          <w:sz w:val="22"/>
          <w:szCs w:val="22"/>
          <w:lang w:val="en-GB"/>
        </w:rPr>
        <w:t>trengthen the capacity of all countries, in particular developing countries, for early warning, risk reduction and management of national and global health risks</w:t>
      </w:r>
      <w:r w:rsidR="00206812" w:rsidRPr="00563235">
        <w:rPr>
          <w:sz w:val="22"/>
          <w:szCs w:val="22"/>
          <w:lang w:val="en-GB"/>
        </w:rPr>
        <w:t>),</w:t>
      </w:r>
      <w:r w:rsidR="00301E76">
        <w:rPr>
          <w:rStyle w:val="FootnoteReference"/>
          <w:sz w:val="22"/>
          <w:szCs w:val="22"/>
          <w:lang w:val="en-GB"/>
        </w:rPr>
        <w:footnoteReference w:id="1"/>
      </w:r>
      <w:r w:rsidRPr="0033183D">
        <w:rPr>
          <w:sz w:val="22"/>
          <w:szCs w:val="22"/>
          <w:lang w:val="en-GB"/>
        </w:rPr>
        <w:t xml:space="preserve"> Sendai Framework for Disaster Risk Reduction 2015-2030</w:t>
      </w:r>
      <w:r w:rsidR="00C4656F">
        <w:rPr>
          <w:rStyle w:val="FootnoteReference"/>
          <w:sz w:val="22"/>
          <w:szCs w:val="22"/>
          <w:lang w:val="en-GB"/>
        </w:rPr>
        <w:footnoteReference w:id="2"/>
      </w:r>
      <w:r w:rsidRPr="0033183D">
        <w:rPr>
          <w:sz w:val="22"/>
          <w:szCs w:val="22"/>
          <w:lang w:val="en-GB"/>
        </w:rPr>
        <w:t>, International Health Regulations (2005)</w:t>
      </w:r>
      <w:r w:rsidR="00C4656F">
        <w:rPr>
          <w:rStyle w:val="FootnoteReference"/>
          <w:sz w:val="22"/>
          <w:szCs w:val="22"/>
          <w:lang w:val="en-GB"/>
        </w:rPr>
        <w:footnoteReference w:id="3"/>
      </w:r>
      <w:r w:rsidR="005413CF">
        <w:rPr>
          <w:sz w:val="22"/>
          <w:szCs w:val="22"/>
          <w:lang w:val="en-GB"/>
        </w:rPr>
        <w:t xml:space="preserve"> , </w:t>
      </w:r>
      <w:r w:rsidRPr="0033183D">
        <w:rPr>
          <w:sz w:val="22"/>
          <w:szCs w:val="22"/>
          <w:lang w:val="en-GB"/>
        </w:rPr>
        <w:t>Par</w:t>
      </w:r>
      <w:r w:rsidR="00C4656F">
        <w:rPr>
          <w:sz w:val="22"/>
          <w:szCs w:val="22"/>
          <w:lang w:val="en-GB"/>
        </w:rPr>
        <w:t>is Agreement on Climate Change</w:t>
      </w:r>
      <w:r w:rsidR="00C4656F">
        <w:rPr>
          <w:rStyle w:val="FootnoteReference"/>
          <w:sz w:val="22"/>
          <w:szCs w:val="22"/>
          <w:lang w:val="en-GB"/>
        </w:rPr>
        <w:footnoteReference w:id="4"/>
      </w:r>
      <w:r w:rsidR="005413CF">
        <w:rPr>
          <w:sz w:val="22"/>
          <w:szCs w:val="22"/>
          <w:lang w:val="en-GB"/>
        </w:rPr>
        <w:t xml:space="preserve"> </w:t>
      </w:r>
    </w:p>
    <w:p w:rsidR="00563235" w:rsidRPr="0033183D" w:rsidRDefault="00563235" w:rsidP="0025150D">
      <w:pPr>
        <w:spacing w:line="280" w:lineRule="exact"/>
        <w:rPr>
          <w:sz w:val="22"/>
          <w:szCs w:val="22"/>
          <w:lang w:val="en-GB"/>
        </w:rPr>
      </w:pPr>
    </w:p>
    <w:p w:rsidR="00563235" w:rsidRDefault="00127BBE" w:rsidP="0025150D">
      <w:pPr>
        <w:rPr>
          <w:sz w:val="22"/>
          <w:szCs w:val="22"/>
          <w:lang w:val="en-GB"/>
        </w:rPr>
      </w:pPr>
      <w:r w:rsidRPr="00563235">
        <w:rPr>
          <w:sz w:val="22"/>
          <w:szCs w:val="22"/>
          <w:lang w:val="en-GB"/>
        </w:rPr>
        <w:t xml:space="preserve">In order to minimize health </w:t>
      </w:r>
      <w:r w:rsidR="00753C97">
        <w:rPr>
          <w:sz w:val="22"/>
          <w:szCs w:val="22"/>
          <w:lang w:val="en-GB"/>
        </w:rPr>
        <w:t xml:space="preserve">consequences and improve health, wellbeing </w:t>
      </w:r>
      <w:r w:rsidRPr="00563235">
        <w:rPr>
          <w:sz w:val="22"/>
          <w:szCs w:val="22"/>
          <w:lang w:val="en-GB"/>
        </w:rPr>
        <w:t xml:space="preserve">and societal outcomes, concerted efforts from many systems and sectors are required to prevent and mitigate risks, prepare for emergencies and ensure effective response and recovery. A key role of health systems is to build the resilience of communities and countries by managing health risks in both routine and emergency situations of varying scales. </w:t>
      </w:r>
    </w:p>
    <w:p w:rsidR="0033740A" w:rsidRPr="00563235" w:rsidRDefault="0033740A" w:rsidP="0025150D">
      <w:pPr>
        <w:spacing w:line="280" w:lineRule="exact"/>
        <w:rPr>
          <w:sz w:val="22"/>
          <w:szCs w:val="22"/>
          <w:lang w:val="en-GB"/>
        </w:rPr>
      </w:pPr>
    </w:p>
    <w:p w:rsidR="009E45DB" w:rsidRDefault="00BC4B1D" w:rsidP="0025150D">
      <w:pPr>
        <w:rPr>
          <w:sz w:val="22"/>
          <w:szCs w:val="22"/>
          <w:lang w:val="en-GB"/>
        </w:rPr>
      </w:pPr>
      <w:r w:rsidRPr="00563235">
        <w:rPr>
          <w:sz w:val="22"/>
          <w:szCs w:val="22"/>
          <w:lang w:val="en-GB"/>
        </w:rPr>
        <w:t>The health sector has a central role in managing the risks and reducin</w:t>
      </w:r>
      <w:r w:rsidR="00FF1B08" w:rsidRPr="00563235">
        <w:rPr>
          <w:sz w:val="22"/>
          <w:szCs w:val="22"/>
          <w:lang w:val="en-GB"/>
        </w:rPr>
        <w:t>g</w:t>
      </w:r>
      <w:r w:rsidRPr="00563235">
        <w:rPr>
          <w:sz w:val="22"/>
          <w:szCs w:val="22"/>
          <w:lang w:val="en-GB"/>
        </w:rPr>
        <w:t xml:space="preserve"> the consequences of emergencies due to all hazards.  While its leadership in promoting health security, managing infectious risks and responding to outbreaks are clear, it also has a vital role in </w:t>
      </w:r>
      <w:r w:rsidR="00EE4B21">
        <w:rPr>
          <w:sz w:val="22"/>
          <w:szCs w:val="22"/>
          <w:lang w:val="en-GB"/>
        </w:rPr>
        <w:t xml:space="preserve">preventing and </w:t>
      </w:r>
      <w:r w:rsidRPr="00563235">
        <w:rPr>
          <w:sz w:val="22"/>
          <w:szCs w:val="22"/>
          <w:lang w:val="en-GB"/>
        </w:rPr>
        <w:lastRenderedPageBreak/>
        <w:t>minimizing the health consequences of emergencies due to natural, technological, and societal hazards.  It can only fulfil these responsibilities in close collaboration with at-risk communities and with other sectors.</w:t>
      </w:r>
      <w:r w:rsidR="00D05C8F" w:rsidRPr="00563235">
        <w:rPr>
          <w:sz w:val="22"/>
          <w:szCs w:val="22"/>
          <w:lang w:val="en-GB"/>
        </w:rPr>
        <w:t xml:space="preserve"> </w:t>
      </w:r>
    </w:p>
    <w:p w:rsidR="0033740A" w:rsidRPr="004620A9" w:rsidRDefault="0033740A" w:rsidP="0025150D">
      <w:pPr>
        <w:rPr>
          <w:sz w:val="22"/>
          <w:szCs w:val="22"/>
          <w:lang w:val="en-GB"/>
        </w:rPr>
      </w:pPr>
    </w:p>
    <w:p w:rsidR="006D21A3" w:rsidRPr="004620A9" w:rsidRDefault="006D21A3" w:rsidP="0025150D">
      <w:pPr>
        <w:rPr>
          <w:sz w:val="22"/>
          <w:szCs w:val="22"/>
        </w:rPr>
      </w:pPr>
      <w:r w:rsidRPr="004620A9">
        <w:rPr>
          <w:sz w:val="22"/>
          <w:szCs w:val="22"/>
        </w:rPr>
        <w:t xml:space="preserve">The implementation of the International Health Regulations (2005) and development of multi-hazard </w:t>
      </w:r>
      <w:r w:rsidR="00F33C7F" w:rsidRPr="004620A9">
        <w:rPr>
          <w:sz w:val="22"/>
          <w:szCs w:val="22"/>
        </w:rPr>
        <w:t xml:space="preserve">emergency and </w:t>
      </w:r>
      <w:r w:rsidRPr="004620A9">
        <w:rPr>
          <w:sz w:val="22"/>
          <w:szCs w:val="22"/>
        </w:rPr>
        <w:t xml:space="preserve">disaster risk management at community, national and global levels provide good examples of progress that has been made to better manage the health risks associated with emergencies. Nevertheless </w:t>
      </w:r>
      <w:r w:rsidR="00127BBE" w:rsidRPr="004620A9">
        <w:rPr>
          <w:sz w:val="22"/>
          <w:szCs w:val="22"/>
        </w:rPr>
        <w:t xml:space="preserve">many </w:t>
      </w:r>
      <w:r w:rsidRPr="004620A9">
        <w:rPr>
          <w:sz w:val="22"/>
          <w:szCs w:val="22"/>
        </w:rPr>
        <w:t>communities, sub-populations and countries remain highly vulnerable to emergencies and disasters. The ability to achieve optimal health outcomes related to emergencies has been hindered by fragmented approaches to different types of hazards, an over-emphasis on reacting to events instead of preventing and preparing properly, and gaps in coordination across the entire health system, and between health and other sectors.</w:t>
      </w:r>
    </w:p>
    <w:p w:rsidR="006D21A3" w:rsidRDefault="006D21A3" w:rsidP="006D21A3">
      <w:pPr>
        <w:jc w:val="both"/>
        <w:rPr>
          <w:rFonts w:asciiTheme="majorBidi" w:hAnsiTheme="majorBidi" w:cstheme="majorBidi"/>
          <w:sz w:val="22"/>
          <w:szCs w:val="22"/>
        </w:rPr>
      </w:pPr>
    </w:p>
    <w:p w:rsidR="0025150D" w:rsidRPr="00563235" w:rsidRDefault="0025150D" w:rsidP="006D21A3">
      <w:pPr>
        <w:jc w:val="both"/>
        <w:rPr>
          <w:rFonts w:asciiTheme="majorBidi" w:hAnsiTheme="majorBidi" w:cstheme="majorBidi"/>
          <w:sz w:val="22"/>
          <w:szCs w:val="22"/>
        </w:rPr>
      </w:pPr>
    </w:p>
    <w:p w:rsidR="00235CB5" w:rsidRPr="0033740A" w:rsidRDefault="00665125" w:rsidP="00563235">
      <w:pPr>
        <w:pStyle w:val="ListParagraph"/>
        <w:numPr>
          <w:ilvl w:val="0"/>
          <w:numId w:val="8"/>
        </w:numPr>
        <w:rPr>
          <w:rStyle w:val="IntenseEmphasis"/>
          <w:rFonts w:asciiTheme="majorBidi" w:hAnsiTheme="majorBidi" w:cstheme="majorBidi"/>
          <w:color w:val="00B050"/>
          <w:sz w:val="22"/>
          <w:szCs w:val="22"/>
        </w:rPr>
      </w:pPr>
      <w:r w:rsidRPr="0033740A">
        <w:rPr>
          <w:rStyle w:val="IntenseEmphasis"/>
          <w:rFonts w:asciiTheme="majorBidi" w:hAnsiTheme="majorBidi" w:cstheme="majorBidi"/>
          <w:color w:val="00B050"/>
          <w:sz w:val="22"/>
          <w:szCs w:val="22"/>
        </w:rPr>
        <w:t>A</w:t>
      </w:r>
      <w:r w:rsidR="00B7260D" w:rsidRPr="0033740A">
        <w:rPr>
          <w:rStyle w:val="IntenseEmphasis"/>
          <w:rFonts w:asciiTheme="majorBidi" w:hAnsiTheme="majorBidi" w:cstheme="majorBidi"/>
          <w:color w:val="00B050"/>
          <w:sz w:val="22"/>
          <w:szCs w:val="22"/>
        </w:rPr>
        <w:t>n</w:t>
      </w:r>
      <w:r w:rsidR="00BA79C9" w:rsidRPr="0033740A">
        <w:rPr>
          <w:rStyle w:val="IntenseEmphasis"/>
          <w:rFonts w:asciiTheme="majorBidi" w:hAnsiTheme="majorBidi" w:cstheme="majorBidi"/>
          <w:color w:val="00B050"/>
          <w:sz w:val="22"/>
          <w:szCs w:val="22"/>
        </w:rPr>
        <w:t xml:space="preserve"> integrated approach to managing risks and building resilience</w:t>
      </w:r>
      <w:r w:rsidR="00B7260D" w:rsidRPr="0033740A">
        <w:rPr>
          <w:rStyle w:val="IntenseEmphasis"/>
          <w:rFonts w:asciiTheme="majorBidi" w:hAnsiTheme="majorBidi" w:cstheme="majorBidi"/>
          <w:color w:val="00B050"/>
          <w:sz w:val="22"/>
          <w:szCs w:val="22"/>
        </w:rPr>
        <w:t xml:space="preserve"> of </w:t>
      </w:r>
      <w:r w:rsidRPr="0033740A">
        <w:rPr>
          <w:rStyle w:val="IntenseEmphasis"/>
          <w:rFonts w:asciiTheme="majorBidi" w:hAnsiTheme="majorBidi" w:cstheme="majorBidi"/>
          <w:color w:val="00B050"/>
          <w:sz w:val="22"/>
          <w:szCs w:val="22"/>
        </w:rPr>
        <w:t>communities and countries</w:t>
      </w:r>
    </w:p>
    <w:p w:rsidR="00563235" w:rsidRPr="00563235" w:rsidRDefault="00563235" w:rsidP="00563235">
      <w:pPr>
        <w:pStyle w:val="ListParagraph"/>
        <w:ind w:left="1080"/>
        <w:rPr>
          <w:rStyle w:val="IntenseEmphasis"/>
          <w:rFonts w:asciiTheme="majorBidi" w:hAnsiTheme="majorBidi" w:cstheme="majorBidi"/>
        </w:rPr>
      </w:pPr>
    </w:p>
    <w:p w:rsidR="00B11187" w:rsidRDefault="00235CB5" w:rsidP="001B26A4">
      <w:pPr>
        <w:rPr>
          <w:sz w:val="22"/>
          <w:szCs w:val="22"/>
          <w:lang w:val="en-GB"/>
        </w:rPr>
      </w:pPr>
      <w:r w:rsidRPr="00563235">
        <w:rPr>
          <w:sz w:val="22"/>
          <w:szCs w:val="22"/>
          <w:lang w:val="en-GB"/>
        </w:rPr>
        <w:t xml:space="preserve">In view of current and emerging risks to public health and the need for more effective utilisation and management of resources, </w:t>
      </w:r>
      <w:r w:rsidR="00BA79C9" w:rsidRPr="00563235">
        <w:rPr>
          <w:sz w:val="22"/>
          <w:szCs w:val="22"/>
          <w:lang w:val="en-GB"/>
        </w:rPr>
        <w:t xml:space="preserve">there is a need </w:t>
      </w:r>
      <w:r w:rsidR="00B7260D" w:rsidRPr="00563235">
        <w:rPr>
          <w:sz w:val="22"/>
          <w:szCs w:val="22"/>
          <w:lang w:val="en-GB"/>
        </w:rPr>
        <w:t>to consolidate contem</w:t>
      </w:r>
      <w:r w:rsidR="001B26A4">
        <w:rPr>
          <w:sz w:val="22"/>
          <w:szCs w:val="22"/>
          <w:lang w:val="en-GB"/>
        </w:rPr>
        <w:t>porary approaches and practice through the conceptual framework or p</w:t>
      </w:r>
      <w:r w:rsidR="00D050FB" w:rsidRPr="00563235">
        <w:rPr>
          <w:sz w:val="22"/>
          <w:szCs w:val="22"/>
          <w:lang w:val="en-GB"/>
        </w:rPr>
        <w:t>aradigm</w:t>
      </w:r>
      <w:r w:rsidR="001B26A4">
        <w:rPr>
          <w:sz w:val="22"/>
          <w:szCs w:val="22"/>
          <w:lang w:val="en-GB"/>
        </w:rPr>
        <w:t xml:space="preserve"> of</w:t>
      </w:r>
      <w:r w:rsidR="00D050FB" w:rsidRPr="00563235">
        <w:rPr>
          <w:sz w:val="22"/>
          <w:szCs w:val="22"/>
          <w:lang w:val="en-GB"/>
        </w:rPr>
        <w:t xml:space="preserve"> </w:t>
      </w:r>
      <w:r w:rsidRPr="00563235">
        <w:rPr>
          <w:sz w:val="22"/>
          <w:szCs w:val="22"/>
          <w:lang w:val="en-GB"/>
        </w:rPr>
        <w:t xml:space="preserve">“health emergency </w:t>
      </w:r>
      <w:r w:rsidR="00563235">
        <w:rPr>
          <w:sz w:val="22"/>
          <w:szCs w:val="22"/>
          <w:lang w:val="en-GB"/>
        </w:rPr>
        <w:t xml:space="preserve">and disaster </w:t>
      </w:r>
      <w:r w:rsidRPr="00563235">
        <w:rPr>
          <w:sz w:val="22"/>
          <w:szCs w:val="22"/>
          <w:lang w:val="en-GB"/>
        </w:rPr>
        <w:t>risk management” (</w:t>
      </w:r>
      <w:r w:rsidR="009E45DB" w:rsidRPr="00563235">
        <w:rPr>
          <w:sz w:val="22"/>
          <w:szCs w:val="22"/>
          <w:lang w:val="en-GB"/>
        </w:rPr>
        <w:t>Health EDRM</w:t>
      </w:r>
      <w:r w:rsidR="008A782A">
        <w:rPr>
          <w:sz w:val="22"/>
          <w:szCs w:val="22"/>
          <w:lang w:val="en-GB"/>
        </w:rPr>
        <w:t xml:space="preserve">). </w:t>
      </w:r>
    </w:p>
    <w:p w:rsidR="00B11187" w:rsidRDefault="00B11187" w:rsidP="00E243A6">
      <w:pPr>
        <w:rPr>
          <w:sz w:val="22"/>
          <w:szCs w:val="22"/>
          <w:lang w:val="en-GB"/>
        </w:rPr>
      </w:pPr>
    </w:p>
    <w:p w:rsidR="00B11187" w:rsidRPr="00B11187" w:rsidRDefault="00B11187" w:rsidP="00753C97">
      <w:pPr>
        <w:rPr>
          <w:sz w:val="22"/>
          <w:szCs w:val="22"/>
          <w:lang w:val="en-GB"/>
        </w:rPr>
      </w:pPr>
      <w:r>
        <w:rPr>
          <w:sz w:val="22"/>
          <w:szCs w:val="22"/>
          <w:lang w:val="en-GB"/>
        </w:rPr>
        <w:t xml:space="preserve">The </w:t>
      </w:r>
      <w:r w:rsidRPr="00B50B8D">
        <w:rPr>
          <w:color w:val="00B050"/>
          <w:sz w:val="22"/>
          <w:szCs w:val="22"/>
          <w:lang w:val="en-GB"/>
        </w:rPr>
        <w:t>vision</w:t>
      </w:r>
      <w:r>
        <w:rPr>
          <w:sz w:val="22"/>
          <w:szCs w:val="22"/>
          <w:lang w:val="en-GB"/>
        </w:rPr>
        <w:t xml:space="preserve"> of Health EDRM is “i</w:t>
      </w:r>
      <w:r w:rsidRPr="00204622">
        <w:rPr>
          <w:sz w:val="22"/>
          <w:szCs w:val="22"/>
          <w:lang w:val="en-GB"/>
        </w:rPr>
        <w:t xml:space="preserve">mproved health outcomes </w:t>
      </w:r>
      <w:r w:rsidR="00753C97">
        <w:rPr>
          <w:sz w:val="22"/>
          <w:szCs w:val="22"/>
          <w:lang w:val="en-GB"/>
        </w:rPr>
        <w:t xml:space="preserve">and wellbeing of </w:t>
      </w:r>
      <w:r w:rsidRPr="00204622">
        <w:rPr>
          <w:sz w:val="22"/>
          <w:szCs w:val="22"/>
          <w:lang w:val="en-GB"/>
        </w:rPr>
        <w:t>people at risk of emergencies, and stronger community and country resilience and health security</w:t>
      </w:r>
      <w:r>
        <w:rPr>
          <w:sz w:val="22"/>
          <w:szCs w:val="22"/>
          <w:lang w:val="en-GB"/>
        </w:rPr>
        <w:t xml:space="preserve">; and the </w:t>
      </w:r>
      <w:r w:rsidRPr="00B50B8D">
        <w:rPr>
          <w:color w:val="00B050"/>
          <w:sz w:val="22"/>
          <w:szCs w:val="22"/>
          <w:lang w:val="en-GB"/>
        </w:rPr>
        <w:t xml:space="preserve">expected outcome </w:t>
      </w:r>
      <w:r w:rsidRPr="00B11187">
        <w:rPr>
          <w:sz w:val="22"/>
          <w:szCs w:val="22"/>
          <w:lang w:val="en-GB"/>
        </w:rPr>
        <w:t>of Health EDRM</w:t>
      </w:r>
      <w:r>
        <w:rPr>
          <w:sz w:val="22"/>
          <w:szCs w:val="22"/>
          <w:lang w:val="en-GB"/>
        </w:rPr>
        <w:t xml:space="preserve"> is that “c</w:t>
      </w:r>
      <w:r w:rsidRPr="00B11187">
        <w:rPr>
          <w:sz w:val="22"/>
          <w:szCs w:val="22"/>
          <w:lang w:val="en-GB"/>
        </w:rPr>
        <w:t>ountries and communities have stronger capacities to manage the health risks associated with all types of emergencies and disasters resulting in reduced health risks and consequences</w:t>
      </w:r>
      <w:r>
        <w:rPr>
          <w:sz w:val="22"/>
          <w:szCs w:val="22"/>
          <w:lang w:val="en-GB"/>
        </w:rPr>
        <w:t>.”</w:t>
      </w:r>
    </w:p>
    <w:p w:rsidR="00B11187" w:rsidRDefault="00B11187" w:rsidP="00E243A6">
      <w:pPr>
        <w:rPr>
          <w:sz w:val="22"/>
          <w:szCs w:val="22"/>
          <w:lang w:val="en-GB"/>
        </w:rPr>
      </w:pPr>
    </w:p>
    <w:p w:rsidR="00E243A6" w:rsidRDefault="00B50B8D" w:rsidP="00B50B8D">
      <w:pPr>
        <w:rPr>
          <w:sz w:val="22"/>
          <w:szCs w:val="22"/>
          <w:lang w:val="en-GB"/>
        </w:rPr>
      </w:pPr>
      <w:r>
        <w:rPr>
          <w:sz w:val="22"/>
          <w:szCs w:val="22"/>
          <w:lang w:val="en-GB"/>
        </w:rPr>
        <w:t xml:space="preserve">Key defining characteristics of </w:t>
      </w:r>
      <w:r w:rsidR="008A782A">
        <w:rPr>
          <w:sz w:val="22"/>
          <w:szCs w:val="22"/>
          <w:lang w:val="en-GB"/>
        </w:rPr>
        <w:t>Health EDRM</w:t>
      </w:r>
      <w:r>
        <w:rPr>
          <w:sz w:val="22"/>
          <w:szCs w:val="22"/>
          <w:lang w:val="en-GB"/>
        </w:rPr>
        <w:t xml:space="preserve"> are as follows</w:t>
      </w:r>
      <w:r w:rsidR="008A782A">
        <w:rPr>
          <w:sz w:val="22"/>
          <w:szCs w:val="22"/>
          <w:lang w:val="en-GB"/>
        </w:rPr>
        <w:t xml:space="preserve">: </w:t>
      </w:r>
    </w:p>
    <w:p w:rsidR="00E243A6" w:rsidRDefault="00E243A6" w:rsidP="00E243A6">
      <w:pPr>
        <w:rPr>
          <w:sz w:val="22"/>
          <w:szCs w:val="22"/>
          <w:lang w:val="en-GB"/>
        </w:rPr>
      </w:pPr>
    </w:p>
    <w:p w:rsidR="00563235" w:rsidRPr="00E243A6" w:rsidRDefault="00B50B8D" w:rsidP="00B50B8D">
      <w:pPr>
        <w:pStyle w:val="ListParagraph"/>
        <w:numPr>
          <w:ilvl w:val="0"/>
          <w:numId w:val="30"/>
        </w:numPr>
        <w:rPr>
          <w:sz w:val="22"/>
          <w:szCs w:val="22"/>
          <w:lang w:val="en-GB"/>
        </w:rPr>
      </w:pPr>
      <w:r>
        <w:rPr>
          <w:sz w:val="22"/>
          <w:szCs w:val="22"/>
          <w:lang w:val="en-GB"/>
        </w:rPr>
        <w:t>Health EDRM c</w:t>
      </w:r>
      <w:r w:rsidR="00235CB5" w:rsidRPr="00E243A6">
        <w:rPr>
          <w:sz w:val="22"/>
          <w:szCs w:val="22"/>
          <w:lang w:val="en-GB"/>
        </w:rPr>
        <w:t>onsists of a continuum of measures in which the emphasis is managing the risk</w:t>
      </w:r>
      <w:r w:rsidR="00B7260D" w:rsidRPr="00E243A6">
        <w:rPr>
          <w:sz w:val="22"/>
          <w:szCs w:val="22"/>
          <w:lang w:val="en-GB"/>
        </w:rPr>
        <w:t>s</w:t>
      </w:r>
      <w:r w:rsidR="00235CB5" w:rsidRPr="00E243A6">
        <w:rPr>
          <w:sz w:val="22"/>
          <w:szCs w:val="22"/>
          <w:lang w:val="en-GB"/>
        </w:rPr>
        <w:t xml:space="preserve"> of the potential emergency or disaster, not solely responding to the event or crisis</w:t>
      </w:r>
      <w:r w:rsidR="00F21AC9" w:rsidRPr="00E243A6">
        <w:rPr>
          <w:sz w:val="22"/>
          <w:szCs w:val="22"/>
          <w:lang w:val="en-GB"/>
        </w:rPr>
        <w:t xml:space="preserve">, and building the resilience of </w:t>
      </w:r>
      <w:r w:rsidR="00665125" w:rsidRPr="00E243A6">
        <w:rPr>
          <w:sz w:val="22"/>
          <w:szCs w:val="22"/>
          <w:lang w:val="en-GB"/>
        </w:rPr>
        <w:t>communities and countries</w:t>
      </w:r>
      <w:r w:rsidR="00235CB5" w:rsidRPr="00E243A6">
        <w:rPr>
          <w:sz w:val="22"/>
          <w:szCs w:val="22"/>
          <w:lang w:val="en-GB"/>
        </w:rPr>
        <w:t>. It builds on</w:t>
      </w:r>
      <w:r w:rsidR="00B7260D" w:rsidRPr="00E243A6">
        <w:rPr>
          <w:sz w:val="22"/>
          <w:szCs w:val="22"/>
          <w:lang w:val="en-GB"/>
        </w:rPr>
        <w:t xml:space="preserve"> the </w:t>
      </w:r>
      <w:r w:rsidR="00235CB5" w:rsidRPr="00E243A6">
        <w:rPr>
          <w:sz w:val="22"/>
          <w:szCs w:val="22"/>
          <w:lang w:val="en-GB"/>
        </w:rPr>
        <w:t xml:space="preserve">past achievements and the trends evident in </w:t>
      </w:r>
      <w:r w:rsidR="00F21AC9" w:rsidRPr="00E243A6">
        <w:rPr>
          <w:sz w:val="22"/>
          <w:szCs w:val="22"/>
          <w:lang w:val="en-GB"/>
        </w:rPr>
        <w:t xml:space="preserve">public </w:t>
      </w:r>
      <w:r w:rsidR="00235CB5" w:rsidRPr="00E243A6">
        <w:rPr>
          <w:sz w:val="22"/>
          <w:szCs w:val="22"/>
          <w:lang w:val="en-GB"/>
        </w:rPr>
        <w:t xml:space="preserve">health and emergency risk management practices worldwide. </w:t>
      </w:r>
    </w:p>
    <w:p w:rsidR="00563235" w:rsidRPr="008A782A" w:rsidRDefault="00563235" w:rsidP="00746696">
      <w:pPr>
        <w:rPr>
          <w:sz w:val="16"/>
          <w:szCs w:val="16"/>
          <w:lang w:val="en-GB"/>
        </w:rPr>
      </w:pPr>
    </w:p>
    <w:p w:rsidR="00E243A6" w:rsidRDefault="00B50B8D" w:rsidP="00B50B8D">
      <w:pPr>
        <w:pStyle w:val="ListParagraph"/>
        <w:numPr>
          <w:ilvl w:val="0"/>
          <w:numId w:val="30"/>
        </w:numPr>
        <w:rPr>
          <w:sz w:val="22"/>
          <w:szCs w:val="22"/>
          <w:lang w:val="en-GB"/>
        </w:rPr>
      </w:pPr>
      <w:r>
        <w:rPr>
          <w:sz w:val="22"/>
          <w:szCs w:val="22"/>
          <w:lang w:val="en-GB"/>
        </w:rPr>
        <w:t>It s</w:t>
      </w:r>
      <w:r w:rsidR="00235CB5" w:rsidRPr="00563235">
        <w:rPr>
          <w:sz w:val="22"/>
          <w:szCs w:val="22"/>
          <w:lang w:val="en-GB"/>
        </w:rPr>
        <w:t>erve</w:t>
      </w:r>
      <w:r w:rsidR="008A782A">
        <w:rPr>
          <w:sz w:val="22"/>
          <w:szCs w:val="22"/>
          <w:lang w:val="en-GB"/>
        </w:rPr>
        <w:t>s</w:t>
      </w:r>
      <w:r w:rsidR="00235CB5" w:rsidRPr="00563235">
        <w:rPr>
          <w:sz w:val="22"/>
          <w:szCs w:val="22"/>
          <w:lang w:val="en-GB"/>
        </w:rPr>
        <w:t xml:space="preserve"> as a bridge between the multi-sectoral emergency </w:t>
      </w:r>
      <w:r w:rsidR="00E243A6">
        <w:rPr>
          <w:sz w:val="22"/>
          <w:szCs w:val="22"/>
          <w:lang w:val="en-GB"/>
        </w:rPr>
        <w:t xml:space="preserve">and disaster </w:t>
      </w:r>
      <w:r w:rsidR="00235CB5" w:rsidRPr="00563235">
        <w:rPr>
          <w:sz w:val="22"/>
          <w:szCs w:val="22"/>
          <w:lang w:val="en-GB"/>
        </w:rPr>
        <w:t xml:space="preserve">risk management community and the health community. It recognises the roles and responsibilities of all health system actors in </w:t>
      </w:r>
      <w:r w:rsidR="009E45DB" w:rsidRPr="00563235">
        <w:rPr>
          <w:sz w:val="22"/>
          <w:szCs w:val="22"/>
          <w:lang w:val="en-GB"/>
        </w:rPr>
        <w:t>Health EDRM</w:t>
      </w:r>
      <w:r w:rsidR="00235CB5" w:rsidRPr="00563235">
        <w:rPr>
          <w:sz w:val="22"/>
          <w:szCs w:val="22"/>
          <w:lang w:val="en-GB"/>
        </w:rPr>
        <w:t xml:space="preserve">. </w:t>
      </w:r>
    </w:p>
    <w:p w:rsidR="00E243A6" w:rsidRPr="008A782A" w:rsidRDefault="00E243A6" w:rsidP="00E243A6">
      <w:pPr>
        <w:pStyle w:val="ListParagraph"/>
        <w:rPr>
          <w:sz w:val="18"/>
          <w:szCs w:val="18"/>
          <w:vertAlign w:val="subscript"/>
          <w:lang w:val="en-GB"/>
        </w:rPr>
      </w:pPr>
    </w:p>
    <w:p w:rsidR="00665125" w:rsidRDefault="00B50B8D" w:rsidP="00B50B8D">
      <w:pPr>
        <w:pStyle w:val="ListParagraph"/>
        <w:numPr>
          <w:ilvl w:val="0"/>
          <w:numId w:val="30"/>
        </w:numPr>
        <w:rPr>
          <w:sz w:val="22"/>
          <w:szCs w:val="22"/>
          <w:lang w:val="en-GB"/>
        </w:rPr>
      </w:pPr>
      <w:r>
        <w:rPr>
          <w:sz w:val="22"/>
          <w:szCs w:val="22"/>
          <w:lang w:val="en-GB"/>
        </w:rPr>
        <w:t>It a</w:t>
      </w:r>
      <w:r w:rsidR="00235CB5" w:rsidRPr="00E243A6">
        <w:rPr>
          <w:sz w:val="22"/>
          <w:szCs w:val="22"/>
          <w:lang w:val="en-GB"/>
        </w:rPr>
        <w:t xml:space="preserve">ims to provide a common language and an adaptable approach that can be applied by all those in health and other sectors who are working towards improving health outcomes </w:t>
      </w:r>
      <w:r w:rsidR="00753C97">
        <w:rPr>
          <w:sz w:val="22"/>
          <w:szCs w:val="22"/>
          <w:lang w:val="en-GB"/>
        </w:rPr>
        <w:t xml:space="preserve">and wellbeing </w:t>
      </w:r>
      <w:r w:rsidR="00235CB5" w:rsidRPr="00E243A6">
        <w:rPr>
          <w:sz w:val="22"/>
          <w:szCs w:val="22"/>
          <w:lang w:val="en-GB"/>
        </w:rPr>
        <w:t>for communities at risk of emergencies and disasters.</w:t>
      </w:r>
      <w:r w:rsidR="00E60E9C" w:rsidRPr="00E243A6">
        <w:rPr>
          <w:sz w:val="22"/>
          <w:szCs w:val="22"/>
          <w:lang w:val="en-GB"/>
        </w:rPr>
        <w:t xml:space="preserve"> </w:t>
      </w:r>
    </w:p>
    <w:p w:rsidR="00E243A6" w:rsidRPr="008A782A" w:rsidRDefault="00E243A6" w:rsidP="00E243A6">
      <w:pPr>
        <w:pStyle w:val="ListParagraph"/>
        <w:rPr>
          <w:sz w:val="16"/>
          <w:szCs w:val="16"/>
          <w:lang w:val="en-GB"/>
        </w:rPr>
      </w:pPr>
    </w:p>
    <w:p w:rsidR="00235CB5" w:rsidRPr="00E243A6" w:rsidRDefault="00B50B8D" w:rsidP="00B50B8D">
      <w:pPr>
        <w:pStyle w:val="ListParagraph"/>
        <w:numPr>
          <w:ilvl w:val="0"/>
          <w:numId w:val="30"/>
        </w:numPr>
        <w:rPr>
          <w:sz w:val="22"/>
          <w:szCs w:val="22"/>
          <w:lang w:val="en-GB"/>
        </w:rPr>
      </w:pPr>
      <w:r>
        <w:rPr>
          <w:sz w:val="22"/>
          <w:szCs w:val="22"/>
          <w:lang w:val="en-GB"/>
        </w:rPr>
        <w:t>Health EDRM i</w:t>
      </w:r>
      <w:r w:rsidR="00E60E9C" w:rsidRPr="00E243A6">
        <w:rPr>
          <w:sz w:val="22"/>
          <w:szCs w:val="22"/>
          <w:lang w:val="en-GB"/>
        </w:rPr>
        <w:t>s derived from the disciplines of risk management, emergency</w:t>
      </w:r>
      <w:r w:rsidR="00E243A6">
        <w:rPr>
          <w:sz w:val="22"/>
          <w:szCs w:val="22"/>
          <w:lang w:val="en-GB"/>
        </w:rPr>
        <w:t xml:space="preserve"> and </w:t>
      </w:r>
      <w:r w:rsidR="00E60E9C" w:rsidRPr="00E243A6">
        <w:rPr>
          <w:sz w:val="22"/>
          <w:szCs w:val="22"/>
          <w:lang w:val="en-GB"/>
        </w:rPr>
        <w:t xml:space="preserve">disaster management, </w:t>
      </w:r>
      <w:r w:rsidR="00E243A6">
        <w:rPr>
          <w:sz w:val="22"/>
          <w:szCs w:val="22"/>
          <w:lang w:val="en-GB"/>
        </w:rPr>
        <w:t xml:space="preserve">epidemic preparedness and response, </w:t>
      </w:r>
      <w:r w:rsidR="00E60E9C" w:rsidRPr="00E243A6">
        <w:rPr>
          <w:sz w:val="22"/>
          <w:szCs w:val="22"/>
          <w:lang w:val="en-GB"/>
        </w:rPr>
        <w:t>and health systems</w:t>
      </w:r>
      <w:r>
        <w:rPr>
          <w:sz w:val="22"/>
          <w:szCs w:val="22"/>
          <w:lang w:val="en-GB"/>
        </w:rPr>
        <w:t xml:space="preserve"> strengthening</w:t>
      </w:r>
      <w:r w:rsidR="00E60E9C" w:rsidRPr="00E243A6">
        <w:rPr>
          <w:sz w:val="22"/>
          <w:szCs w:val="22"/>
          <w:lang w:val="en-GB"/>
        </w:rPr>
        <w:t>.  It is fully consistent with, and helps to align, health security, disaster risk reduction, humanitarian reform</w:t>
      </w:r>
      <w:r w:rsidR="00F33C7F" w:rsidRPr="00E243A6">
        <w:rPr>
          <w:sz w:val="22"/>
          <w:szCs w:val="22"/>
          <w:lang w:val="en-GB"/>
        </w:rPr>
        <w:t>, climate change</w:t>
      </w:r>
      <w:r w:rsidR="00E60E9C" w:rsidRPr="00E243A6">
        <w:rPr>
          <w:sz w:val="22"/>
          <w:szCs w:val="22"/>
          <w:lang w:val="en-GB"/>
        </w:rPr>
        <w:t xml:space="preserve"> and sustainable development agendas.  </w:t>
      </w:r>
    </w:p>
    <w:p w:rsidR="00FF1B08" w:rsidRPr="008A782A" w:rsidRDefault="00FF1B08" w:rsidP="0033183D">
      <w:pPr>
        <w:jc w:val="both"/>
        <w:rPr>
          <w:rFonts w:asciiTheme="majorBidi" w:hAnsiTheme="majorBidi" w:cstheme="majorBidi"/>
          <w:sz w:val="16"/>
          <w:szCs w:val="16"/>
        </w:rPr>
      </w:pPr>
    </w:p>
    <w:p w:rsidR="00BC4B1D" w:rsidRDefault="00BC4B1D" w:rsidP="000201AB">
      <w:pPr>
        <w:rPr>
          <w:rFonts w:asciiTheme="majorBidi" w:eastAsiaTheme="minorEastAsia" w:hAnsiTheme="majorBidi" w:cstheme="majorBidi"/>
          <w:bCs/>
          <w:iCs/>
          <w:sz w:val="22"/>
          <w:szCs w:val="22"/>
        </w:rPr>
      </w:pPr>
      <w:r w:rsidRPr="00563235">
        <w:rPr>
          <w:sz w:val="22"/>
          <w:szCs w:val="22"/>
        </w:rPr>
        <w:t xml:space="preserve">The aim of this document is to provide </w:t>
      </w:r>
      <w:r w:rsidRPr="00563235">
        <w:rPr>
          <w:rFonts w:eastAsiaTheme="minorEastAsia"/>
          <w:bCs/>
          <w:iCs/>
          <w:sz w:val="22"/>
          <w:szCs w:val="22"/>
        </w:rPr>
        <w:t>Ministries of Health and other stakeholders with a summary of policy considerations for the effective management of risks</w:t>
      </w:r>
      <w:r w:rsidR="00E35043" w:rsidRPr="00563235">
        <w:rPr>
          <w:rFonts w:eastAsiaTheme="minorEastAsia"/>
          <w:bCs/>
          <w:iCs/>
          <w:sz w:val="22"/>
          <w:szCs w:val="22"/>
        </w:rPr>
        <w:t xml:space="preserve"> of emergencies and </w:t>
      </w:r>
      <w:r w:rsidR="00E35043" w:rsidRPr="00563235">
        <w:rPr>
          <w:rFonts w:eastAsiaTheme="minorEastAsia"/>
          <w:bCs/>
          <w:iCs/>
          <w:sz w:val="22"/>
          <w:szCs w:val="22"/>
        </w:rPr>
        <w:lastRenderedPageBreak/>
        <w:t>disa</w:t>
      </w:r>
      <w:r w:rsidR="00F33C7F" w:rsidRPr="00563235">
        <w:rPr>
          <w:rFonts w:eastAsiaTheme="minorEastAsia"/>
          <w:bCs/>
          <w:iCs/>
          <w:sz w:val="22"/>
          <w:szCs w:val="22"/>
        </w:rPr>
        <w:t>sters</w:t>
      </w:r>
      <w:r w:rsidR="00E9486B">
        <w:rPr>
          <w:rFonts w:eastAsiaTheme="minorEastAsia"/>
          <w:bCs/>
          <w:iCs/>
          <w:sz w:val="22"/>
          <w:szCs w:val="22"/>
        </w:rPr>
        <w:t xml:space="preserve"> in order to reduce </w:t>
      </w:r>
      <w:r w:rsidR="000201AB">
        <w:rPr>
          <w:rFonts w:eastAsiaTheme="minorEastAsia"/>
          <w:bCs/>
          <w:iCs/>
          <w:sz w:val="22"/>
          <w:szCs w:val="22"/>
        </w:rPr>
        <w:t>health risks and c</w:t>
      </w:r>
      <w:r w:rsidRPr="00563235">
        <w:rPr>
          <w:rFonts w:eastAsiaTheme="minorEastAsia"/>
          <w:bCs/>
          <w:iCs/>
          <w:sz w:val="22"/>
          <w:szCs w:val="22"/>
        </w:rPr>
        <w:t>onsequences and build the resilience of health systems</w:t>
      </w:r>
      <w:r w:rsidR="00E9486B">
        <w:rPr>
          <w:rFonts w:eastAsiaTheme="minorEastAsia"/>
          <w:bCs/>
          <w:iCs/>
          <w:sz w:val="22"/>
          <w:szCs w:val="22"/>
        </w:rPr>
        <w:t>, communities and countries</w:t>
      </w:r>
      <w:r w:rsidRPr="00563235">
        <w:rPr>
          <w:rFonts w:eastAsiaTheme="minorEastAsia"/>
          <w:bCs/>
          <w:iCs/>
          <w:sz w:val="22"/>
          <w:szCs w:val="22"/>
        </w:rPr>
        <w:t xml:space="preserve">.  It </w:t>
      </w:r>
      <w:r w:rsidR="000201AB">
        <w:rPr>
          <w:rFonts w:eastAsiaTheme="minorEastAsia"/>
          <w:bCs/>
          <w:iCs/>
          <w:sz w:val="22"/>
          <w:szCs w:val="22"/>
        </w:rPr>
        <w:t>support</w:t>
      </w:r>
      <w:r w:rsidR="00D70C42">
        <w:rPr>
          <w:rFonts w:eastAsiaTheme="minorEastAsia"/>
          <w:bCs/>
          <w:iCs/>
          <w:sz w:val="22"/>
          <w:szCs w:val="22"/>
        </w:rPr>
        <w:t>s</w:t>
      </w:r>
      <w:r w:rsidR="000201AB">
        <w:rPr>
          <w:rFonts w:eastAsiaTheme="minorEastAsia"/>
          <w:bCs/>
          <w:iCs/>
          <w:sz w:val="22"/>
          <w:szCs w:val="22"/>
        </w:rPr>
        <w:t xml:space="preserve"> the implementation of the Conceptual </w:t>
      </w:r>
      <w:r w:rsidR="004F07F6">
        <w:rPr>
          <w:rFonts w:eastAsiaTheme="minorEastAsia"/>
          <w:bCs/>
          <w:iCs/>
          <w:sz w:val="22"/>
          <w:szCs w:val="22"/>
        </w:rPr>
        <w:t>Framework</w:t>
      </w:r>
      <w:r w:rsidR="000201AB">
        <w:rPr>
          <w:rFonts w:eastAsiaTheme="minorEastAsia"/>
          <w:bCs/>
          <w:iCs/>
          <w:sz w:val="22"/>
          <w:szCs w:val="22"/>
        </w:rPr>
        <w:t xml:space="preserve"> for Health EDRM by providing </w:t>
      </w:r>
      <w:r w:rsidRPr="00563235">
        <w:rPr>
          <w:rFonts w:eastAsiaTheme="minorEastAsia"/>
          <w:bCs/>
          <w:iCs/>
          <w:sz w:val="22"/>
          <w:szCs w:val="22"/>
        </w:rPr>
        <w:t>an overview of risk management</w:t>
      </w:r>
      <w:r w:rsidR="00E9486B">
        <w:rPr>
          <w:rFonts w:eastAsiaTheme="minorEastAsia"/>
          <w:bCs/>
          <w:iCs/>
          <w:sz w:val="22"/>
          <w:szCs w:val="22"/>
        </w:rPr>
        <w:t xml:space="preserve"> concepts, guiding principles, </w:t>
      </w:r>
      <w:r w:rsidR="00D70627">
        <w:rPr>
          <w:rFonts w:eastAsiaTheme="minorEastAsia"/>
          <w:bCs/>
          <w:iCs/>
          <w:sz w:val="22"/>
          <w:szCs w:val="22"/>
        </w:rPr>
        <w:t>the components</w:t>
      </w:r>
      <w:r w:rsidR="000201AB">
        <w:rPr>
          <w:rFonts w:eastAsiaTheme="minorEastAsia"/>
          <w:bCs/>
          <w:iCs/>
          <w:sz w:val="22"/>
          <w:szCs w:val="22"/>
        </w:rPr>
        <w:t xml:space="preserve"> of effective </w:t>
      </w:r>
      <w:r w:rsidR="00E9486B">
        <w:rPr>
          <w:rFonts w:eastAsiaTheme="minorEastAsia"/>
          <w:bCs/>
          <w:iCs/>
          <w:sz w:val="22"/>
          <w:szCs w:val="22"/>
        </w:rPr>
        <w:t>Health EDRM, and c</w:t>
      </w:r>
      <w:r w:rsidRPr="00563235">
        <w:rPr>
          <w:rFonts w:eastAsiaTheme="minorEastAsia"/>
          <w:bCs/>
          <w:iCs/>
          <w:sz w:val="22"/>
          <w:szCs w:val="22"/>
        </w:rPr>
        <w:t>oncrete priorities</w:t>
      </w:r>
      <w:r w:rsidR="00E9486B">
        <w:rPr>
          <w:rFonts w:eastAsiaTheme="minorEastAsia"/>
          <w:bCs/>
          <w:iCs/>
          <w:sz w:val="22"/>
          <w:szCs w:val="22"/>
        </w:rPr>
        <w:t xml:space="preserve"> for action</w:t>
      </w:r>
      <w:r w:rsidRPr="00563235">
        <w:rPr>
          <w:rFonts w:eastAsiaTheme="minorEastAsia"/>
          <w:bCs/>
          <w:iCs/>
          <w:sz w:val="22"/>
          <w:szCs w:val="22"/>
        </w:rPr>
        <w:t xml:space="preserve">.  </w:t>
      </w:r>
      <w:r w:rsidRPr="00563235">
        <w:rPr>
          <w:sz w:val="22"/>
          <w:szCs w:val="22"/>
        </w:rPr>
        <w:t xml:space="preserve">It does not replace existing </w:t>
      </w:r>
      <w:r w:rsidR="005413CF">
        <w:rPr>
          <w:sz w:val="22"/>
          <w:szCs w:val="22"/>
        </w:rPr>
        <w:t>regional</w:t>
      </w:r>
      <w:r w:rsidR="00684D56">
        <w:rPr>
          <w:rStyle w:val="FootnoteReference"/>
          <w:sz w:val="22"/>
          <w:szCs w:val="22"/>
        </w:rPr>
        <w:footnoteReference w:id="5"/>
      </w:r>
      <w:r w:rsidR="005413CF">
        <w:rPr>
          <w:sz w:val="22"/>
          <w:szCs w:val="22"/>
        </w:rPr>
        <w:t xml:space="preserve"> </w:t>
      </w:r>
      <w:r w:rsidR="004B582A">
        <w:rPr>
          <w:rStyle w:val="FootnoteReference"/>
          <w:sz w:val="22"/>
          <w:szCs w:val="22"/>
        </w:rPr>
        <w:footnoteReference w:id="6"/>
      </w:r>
      <w:r w:rsidR="005413CF">
        <w:rPr>
          <w:sz w:val="22"/>
          <w:szCs w:val="22"/>
        </w:rPr>
        <w:t xml:space="preserve">or global </w:t>
      </w:r>
      <w:r w:rsidRPr="00563235">
        <w:rPr>
          <w:sz w:val="22"/>
          <w:szCs w:val="22"/>
        </w:rPr>
        <w:t>frameworks</w:t>
      </w:r>
      <w:r w:rsidR="00684D56">
        <w:rPr>
          <w:rStyle w:val="FootnoteReference"/>
          <w:sz w:val="22"/>
          <w:szCs w:val="22"/>
        </w:rPr>
        <w:footnoteReference w:id="7"/>
      </w:r>
      <w:r w:rsidRPr="00563235">
        <w:rPr>
          <w:sz w:val="22"/>
          <w:szCs w:val="22"/>
        </w:rPr>
        <w:t xml:space="preserve"> or strategies, including the International Health Regulations (2005).  Rather, it builds on these to incorporate</w:t>
      </w:r>
      <w:r w:rsidR="000201AB">
        <w:rPr>
          <w:sz w:val="22"/>
          <w:szCs w:val="22"/>
        </w:rPr>
        <w:t xml:space="preserve"> multiple</w:t>
      </w:r>
      <w:r w:rsidRPr="00563235">
        <w:rPr>
          <w:sz w:val="22"/>
          <w:szCs w:val="22"/>
        </w:rPr>
        <w:t xml:space="preserve"> hazards and to embrace a comprehensive approach to risk management.  The document will also assist countries to </w:t>
      </w:r>
      <w:r w:rsidR="005413CF">
        <w:rPr>
          <w:sz w:val="22"/>
          <w:szCs w:val="22"/>
        </w:rPr>
        <w:t xml:space="preserve">implement the health </w:t>
      </w:r>
      <w:r w:rsidR="00D70627">
        <w:rPr>
          <w:sz w:val="22"/>
          <w:szCs w:val="22"/>
        </w:rPr>
        <w:t>aspects of</w:t>
      </w:r>
      <w:r w:rsidR="005413CF">
        <w:rPr>
          <w:sz w:val="22"/>
          <w:szCs w:val="22"/>
        </w:rPr>
        <w:t xml:space="preserve"> </w:t>
      </w:r>
      <w:r w:rsidRPr="00563235">
        <w:rPr>
          <w:sz w:val="22"/>
          <w:szCs w:val="22"/>
        </w:rPr>
        <w:t>the Sendai Framework for Disaster Risk Reduction (2015-2030)</w:t>
      </w:r>
      <w:r w:rsidR="00E9486B">
        <w:rPr>
          <w:sz w:val="22"/>
          <w:szCs w:val="22"/>
        </w:rPr>
        <w:t xml:space="preserve">, the Paris Agreement on Climate Change </w:t>
      </w:r>
      <w:r w:rsidR="00F33C7F" w:rsidRPr="00563235">
        <w:rPr>
          <w:sz w:val="22"/>
          <w:szCs w:val="22"/>
        </w:rPr>
        <w:t>and the pathway to Universal Health Cover</w:t>
      </w:r>
      <w:r w:rsidR="00F33C7F" w:rsidRPr="00563235">
        <w:rPr>
          <w:rFonts w:asciiTheme="majorBidi" w:eastAsiaTheme="minorEastAsia" w:hAnsiTheme="majorBidi" w:cstheme="majorBidi"/>
          <w:bCs/>
          <w:iCs/>
          <w:sz w:val="22"/>
          <w:szCs w:val="22"/>
        </w:rPr>
        <w:t>a</w:t>
      </w:r>
      <w:r w:rsidR="008A782A">
        <w:rPr>
          <w:rFonts w:asciiTheme="majorBidi" w:eastAsiaTheme="minorEastAsia" w:hAnsiTheme="majorBidi" w:cstheme="majorBidi"/>
          <w:bCs/>
          <w:iCs/>
          <w:sz w:val="22"/>
          <w:szCs w:val="22"/>
        </w:rPr>
        <w:t xml:space="preserve">ge and implementation of </w:t>
      </w:r>
      <w:r w:rsidR="004F07F6">
        <w:rPr>
          <w:rFonts w:asciiTheme="majorBidi" w:eastAsiaTheme="minorEastAsia" w:hAnsiTheme="majorBidi" w:cstheme="majorBidi"/>
          <w:bCs/>
          <w:iCs/>
          <w:sz w:val="22"/>
          <w:szCs w:val="22"/>
        </w:rPr>
        <w:t xml:space="preserve">the </w:t>
      </w:r>
      <w:r w:rsidR="004F07F6" w:rsidRPr="00563235">
        <w:rPr>
          <w:rFonts w:asciiTheme="majorBidi" w:eastAsiaTheme="minorEastAsia" w:hAnsiTheme="majorBidi" w:cstheme="majorBidi"/>
          <w:bCs/>
          <w:iCs/>
          <w:sz w:val="22"/>
          <w:szCs w:val="22"/>
        </w:rPr>
        <w:t>Sustainable</w:t>
      </w:r>
      <w:r w:rsidR="00F33C7F" w:rsidRPr="00563235">
        <w:rPr>
          <w:rFonts w:asciiTheme="majorBidi" w:eastAsiaTheme="minorEastAsia" w:hAnsiTheme="majorBidi" w:cstheme="majorBidi"/>
          <w:bCs/>
          <w:iCs/>
          <w:sz w:val="22"/>
          <w:szCs w:val="22"/>
        </w:rPr>
        <w:t xml:space="preserve"> Development Goals.</w:t>
      </w:r>
    </w:p>
    <w:p w:rsidR="001E0C39" w:rsidRDefault="00D8339F" w:rsidP="00D8339F">
      <w:pPr>
        <w:tabs>
          <w:tab w:val="left" w:pos="3015"/>
        </w:tabs>
        <w:rPr>
          <w:rFonts w:asciiTheme="majorBidi" w:eastAsiaTheme="minorEastAsia" w:hAnsiTheme="majorBidi" w:cstheme="majorBidi"/>
          <w:bCs/>
          <w:iCs/>
          <w:sz w:val="22"/>
          <w:szCs w:val="22"/>
        </w:rPr>
      </w:pPr>
      <w:r>
        <w:rPr>
          <w:rFonts w:asciiTheme="majorBidi" w:eastAsiaTheme="minorEastAsia" w:hAnsiTheme="majorBidi" w:cstheme="majorBidi"/>
          <w:bCs/>
          <w:iCs/>
          <w:sz w:val="22"/>
          <w:szCs w:val="22"/>
        </w:rPr>
        <w:tab/>
      </w:r>
    </w:p>
    <w:p w:rsidR="001E0C39" w:rsidRDefault="001E0C39" w:rsidP="00E9486B">
      <w:pPr>
        <w:rPr>
          <w:rFonts w:asciiTheme="majorBidi" w:eastAsiaTheme="minorEastAsia" w:hAnsiTheme="majorBidi" w:cstheme="majorBidi"/>
          <w:bCs/>
          <w:iCs/>
          <w:sz w:val="22"/>
          <w:szCs w:val="22"/>
        </w:rPr>
      </w:pPr>
    </w:p>
    <w:p w:rsidR="00BC4B1D" w:rsidRPr="0033740A" w:rsidRDefault="00BC4B1D" w:rsidP="00563235">
      <w:pPr>
        <w:pStyle w:val="ListParagraph"/>
        <w:numPr>
          <w:ilvl w:val="0"/>
          <w:numId w:val="8"/>
        </w:numPr>
        <w:rPr>
          <w:rStyle w:val="IntenseEmphasis"/>
          <w:rFonts w:asciiTheme="majorBidi" w:hAnsiTheme="majorBidi" w:cstheme="majorBidi"/>
          <w:color w:val="00B050"/>
          <w:sz w:val="22"/>
          <w:szCs w:val="22"/>
        </w:rPr>
      </w:pPr>
      <w:r w:rsidRPr="0033740A">
        <w:rPr>
          <w:rStyle w:val="IntenseEmphasis"/>
          <w:rFonts w:asciiTheme="majorBidi" w:hAnsiTheme="majorBidi" w:cstheme="majorBidi"/>
          <w:color w:val="00B050"/>
          <w:sz w:val="22"/>
          <w:szCs w:val="22"/>
        </w:rPr>
        <w:t>Context: Emergencies, Disasters and Health</w:t>
      </w:r>
    </w:p>
    <w:p w:rsidR="00BC4B1D" w:rsidRPr="004620A9" w:rsidRDefault="00BC4B1D" w:rsidP="00BC4B1D">
      <w:pPr>
        <w:jc w:val="both"/>
        <w:rPr>
          <w:sz w:val="16"/>
          <w:szCs w:val="16"/>
        </w:rPr>
      </w:pPr>
    </w:p>
    <w:p w:rsidR="00BC4B1D" w:rsidRPr="004620A9" w:rsidRDefault="00BC4B1D" w:rsidP="004B582A">
      <w:pPr>
        <w:rPr>
          <w:sz w:val="22"/>
          <w:szCs w:val="22"/>
        </w:rPr>
      </w:pPr>
      <w:r w:rsidRPr="004620A9">
        <w:rPr>
          <w:sz w:val="22"/>
          <w:szCs w:val="22"/>
        </w:rPr>
        <w:t>Globally, the commonest emergencies are transportation crashes, floods, cyclones/windstorms, outbreaks, industrial accidents, and earthquakes.</w:t>
      </w:r>
      <w:r w:rsidRPr="004620A9">
        <w:rPr>
          <w:rStyle w:val="FootnoteReference"/>
          <w:sz w:val="22"/>
          <w:szCs w:val="22"/>
        </w:rPr>
        <w:footnoteReference w:id="8"/>
      </w:r>
      <w:r w:rsidRPr="004620A9">
        <w:rPr>
          <w:sz w:val="22"/>
          <w:szCs w:val="22"/>
          <w:vertAlign w:val="superscript"/>
        </w:rPr>
        <w:t>,</w:t>
      </w:r>
      <w:r w:rsidRPr="004620A9">
        <w:rPr>
          <w:sz w:val="22"/>
          <w:szCs w:val="22"/>
        </w:rPr>
        <w:t xml:space="preserve">  Approximately </w:t>
      </w:r>
      <w:r w:rsidR="00E02568" w:rsidRPr="004620A9">
        <w:rPr>
          <w:sz w:val="22"/>
          <w:szCs w:val="22"/>
        </w:rPr>
        <w:t>190</w:t>
      </w:r>
      <w:r w:rsidRPr="004620A9">
        <w:rPr>
          <w:sz w:val="22"/>
          <w:szCs w:val="22"/>
        </w:rPr>
        <w:t xml:space="preserve"> million people are</w:t>
      </w:r>
      <w:r w:rsidR="00E02568" w:rsidRPr="004620A9">
        <w:rPr>
          <w:sz w:val="22"/>
          <w:szCs w:val="22"/>
        </w:rPr>
        <w:t xml:space="preserve"> directly</w:t>
      </w:r>
      <w:r w:rsidRPr="004620A9">
        <w:rPr>
          <w:sz w:val="22"/>
          <w:szCs w:val="22"/>
        </w:rPr>
        <w:t xml:space="preserve"> affected annually by emergencies due to natural and technological hazards, with over </w:t>
      </w:r>
      <w:r w:rsidR="00E02568" w:rsidRPr="004620A9">
        <w:rPr>
          <w:sz w:val="22"/>
          <w:szCs w:val="22"/>
        </w:rPr>
        <w:t>77</w:t>
      </w:r>
      <w:r w:rsidRPr="004620A9">
        <w:rPr>
          <w:sz w:val="22"/>
          <w:szCs w:val="22"/>
        </w:rPr>
        <w:t>,000 deaths.</w:t>
      </w:r>
      <w:r w:rsidRPr="004620A9">
        <w:rPr>
          <w:rStyle w:val="FootnoteReference"/>
          <w:sz w:val="22"/>
          <w:szCs w:val="22"/>
        </w:rPr>
        <w:footnoteReference w:id="9"/>
      </w:r>
      <w:r w:rsidRPr="004620A9">
        <w:rPr>
          <w:sz w:val="22"/>
          <w:szCs w:val="22"/>
        </w:rPr>
        <w:t xml:space="preserve">  A further 172 million </w:t>
      </w:r>
      <w:r w:rsidR="00991385" w:rsidRPr="004620A9">
        <w:rPr>
          <w:sz w:val="22"/>
          <w:szCs w:val="22"/>
        </w:rPr>
        <w:t xml:space="preserve">were </w:t>
      </w:r>
      <w:r w:rsidRPr="004620A9">
        <w:rPr>
          <w:sz w:val="22"/>
          <w:szCs w:val="22"/>
        </w:rPr>
        <w:t>affected by conflict.</w:t>
      </w:r>
      <w:r w:rsidRPr="004620A9">
        <w:rPr>
          <w:rStyle w:val="FootnoteReference"/>
          <w:sz w:val="22"/>
          <w:szCs w:val="22"/>
        </w:rPr>
        <w:footnoteReference w:id="10"/>
      </w:r>
      <w:r w:rsidRPr="004620A9">
        <w:rPr>
          <w:sz w:val="22"/>
          <w:szCs w:val="22"/>
        </w:rPr>
        <w:t xml:space="preserve">  </w:t>
      </w:r>
      <w:r w:rsidR="00F4710B" w:rsidRPr="004620A9">
        <w:t xml:space="preserve">Since 2011, there have been more than 1200 outbreaks, </w:t>
      </w:r>
      <w:r w:rsidR="00F4710B" w:rsidRPr="004620A9">
        <w:rPr>
          <w:sz w:val="22"/>
          <w:szCs w:val="22"/>
        </w:rPr>
        <w:t>including those due to new or re-emerging infectious diseases</w:t>
      </w:r>
      <w:r w:rsidR="00F4710B" w:rsidRPr="004620A9">
        <w:t xml:space="preserve"> in 168 countries. </w:t>
      </w:r>
      <w:r w:rsidRPr="004620A9">
        <w:rPr>
          <w:rStyle w:val="FootnoteReference"/>
          <w:sz w:val="22"/>
          <w:szCs w:val="22"/>
        </w:rPr>
        <w:footnoteReference w:id="11"/>
      </w:r>
    </w:p>
    <w:p w:rsidR="00BC4B1D" w:rsidRPr="004620A9" w:rsidRDefault="00BC4B1D" w:rsidP="00BC4B1D">
      <w:pPr>
        <w:rPr>
          <w:sz w:val="16"/>
          <w:szCs w:val="16"/>
        </w:rPr>
      </w:pPr>
    </w:p>
    <w:p w:rsidR="00BC4B1D" w:rsidRPr="004620A9" w:rsidRDefault="00BC4B1D" w:rsidP="00BC4B1D">
      <w:pPr>
        <w:rPr>
          <w:sz w:val="22"/>
          <w:szCs w:val="22"/>
        </w:rPr>
      </w:pPr>
      <w:r w:rsidRPr="004620A9">
        <w:rPr>
          <w:sz w:val="22"/>
          <w:szCs w:val="22"/>
        </w:rPr>
        <w:t>In addition to increasing morbidity, mortality and disability, emergencies may result in severe disruptions of the health system.  They interfere with health service delivery through damage and destruction of health facilities, interruption of health programmes, loss of health staff, and overburdening of clinical services.  A single emergency can set back development gains by decades, including on health systems.</w:t>
      </w:r>
    </w:p>
    <w:p w:rsidR="00BC4B1D" w:rsidRPr="004620A9" w:rsidRDefault="00BC4B1D" w:rsidP="0033183D">
      <w:pPr>
        <w:jc w:val="both"/>
        <w:rPr>
          <w:sz w:val="16"/>
          <w:szCs w:val="16"/>
        </w:rPr>
      </w:pPr>
    </w:p>
    <w:p w:rsidR="00BC4B1D" w:rsidRDefault="00BC4B1D" w:rsidP="004B582A">
      <w:pPr>
        <w:rPr>
          <w:sz w:val="22"/>
          <w:szCs w:val="22"/>
        </w:rPr>
      </w:pPr>
      <w:r w:rsidRPr="004620A9">
        <w:rPr>
          <w:sz w:val="22"/>
          <w:szCs w:val="22"/>
        </w:rPr>
        <w:t>The financial costs of emergencies are also staggering.  Emergencies cause</w:t>
      </w:r>
      <w:r w:rsidR="00E432DD" w:rsidRPr="004620A9">
        <w:rPr>
          <w:sz w:val="22"/>
          <w:szCs w:val="22"/>
        </w:rPr>
        <w:t>d</w:t>
      </w:r>
      <w:r w:rsidRPr="004620A9">
        <w:rPr>
          <w:sz w:val="22"/>
          <w:szCs w:val="22"/>
        </w:rPr>
        <w:t xml:space="preserve"> by natural </w:t>
      </w:r>
      <w:r w:rsidR="00E432DD" w:rsidRPr="004620A9">
        <w:rPr>
          <w:sz w:val="22"/>
          <w:szCs w:val="22"/>
        </w:rPr>
        <w:t xml:space="preserve">and technological </w:t>
      </w:r>
      <w:r w:rsidRPr="004620A9">
        <w:rPr>
          <w:sz w:val="22"/>
          <w:szCs w:val="22"/>
        </w:rPr>
        <w:t>hazards c</w:t>
      </w:r>
      <w:r w:rsidR="00E432DD" w:rsidRPr="004620A9">
        <w:rPr>
          <w:sz w:val="22"/>
          <w:szCs w:val="22"/>
        </w:rPr>
        <w:t xml:space="preserve">ause an average </w:t>
      </w:r>
      <w:r w:rsidR="00D70627" w:rsidRPr="004620A9">
        <w:rPr>
          <w:sz w:val="22"/>
          <w:szCs w:val="22"/>
        </w:rPr>
        <w:t>of $</w:t>
      </w:r>
      <w:r w:rsidR="00E432DD" w:rsidRPr="004620A9">
        <w:rPr>
          <w:sz w:val="22"/>
          <w:szCs w:val="22"/>
        </w:rPr>
        <w:t xml:space="preserve">300 </w:t>
      </w:r>
      <w:r w:rsidRPr="004620A9">
        <w:rPr>
          <w:sz w:val="22"/>
          <w:szCs w:val="22"/>
        </w:rPr>
        <w:t>billion annually,</w:t>
      </w:r>
      <w:r w:rsidRPr="004620A9">
        <w:rPr>
          <w:rStyle w:val="FootnoteReference"/>
          <w:sz w:val="22"/>
          <w:szCs w:val="22"/>
        </w:rPr>
        <w:footnoteReference w:id="12"/>
      </w:r>
      <w:r w:rsidRPr="004620A9">
        <w:rPr>
          <w:sz w:val="22"/>
          <w:szCs w:val="22"/>
        </w:rPr>
        <w:t xml:space="preserve"> while the cost of armed conflicts can run into trillions.  </w:t>
      </w:r>
    </w:p>
    <w:p w:rsidR="004B582A" w:rsidRPr="00E928B4" w:rsidRDefault="004B582A" w:rsidP="00E928B4">
      <w:pPr>
        <w:rPr>
          <w:sz w:val="22"/>
          <w:szCs w:val="22"/>
        </w:rPr>
      </w:pPr>
      <w:r w:rsidRPr="00E928B4">
        <w:rPr>
          <w:sz w:val="22"/>
          <w:szCs w:val="22"/>
        </w:rPr>
        <w:lastRenderedPageBreak/>
        <w:t>T</w:t>
      </w:r>
      <w:r w:rsidRPr="00E928B4">
        <w:rPr>
          <w:sz w:val="22"/>
          <w:szCs w:val="22"/>
        </w:rPr>
        <w:t>he expected annual losses from pandemic risk</w:t>
      </w:r>
      <w:r w:rsidRPr="00E928B4">
        <w:rPr>
          <w:sz w:val="22"/>
          <w:szCs w:val="22"/>
        </w:rPr>
        <w:t xml:space="preserve"> </w:t>
      </w:r>
      <w:r w:rsidR="00E928B4" w:rsidRPr="00E928B4">
        <w:rPr>
          <w:sz w:val="22"/>
          <w:szCs w:val="22"/>
        </w:rPr>
        <w:t>through its effects on productivity, trade, and travel</w:t>
      </w:r>
      <w:r w:rsidR="00E928B4" w:rsidRPr="00E928B4">
        <w:rPr>
          <w:sz w:val="22"/>
          <w:szCs w:val="22"/>
        </w:rPr>
        <w:t xml:space="preserve"> </w:t>
      </w:r>
      <w:r w:rsidRPr="00E928B4">
        <w:rPr>
          <w:sz w:val="22"/>
          <w:szCs w:val="22"/>
        </w:rPr>
        <w:t>has been calculated to</w:t>
      </w:r>
      <w:r w:rsidR="00E928B4">
        <w:rPr>
          <w:sz w:val="22"/>
          <w:szCs w:val="22"/>
        </w:rPr>
        <w:t xml:space="preserve"> </w:t>
      </w:r>
      <w:r w:rsidRPr="00E928B4">
        <w:rPr>
          <w:sz w:val="22"/>
          <w:szCs w:val="22"/>
        </w:rPr>
        <w:t>be about USD500 billion or abou</w:t>
      </w:r>
      <w:r w:rsidR="00E928B4">
        <w:rPr>
          <w:sz w:val="22"/>
          <w:szCs w:val="22"/>
        </w:rPr>
        <w:t>t 6 percent of global income per year</w:t>
      </w:r>
      <w:r w:rsidRPr="00E928B4">
        <w:rPr>
          <w:sz w:val="22"/>
          <w:szCs w:val="22"/>
        </w:rPr>
        <w:t>.</w:t>
      </w:r>
      <w:r w:rsidR="00E928B4" w:rsidRPr="00E928B4">
        <w:rPr>
          <w:rStyle w:val="FootnoteReference"/>
          <w:sz w:val="22"/>
          <w:szCs w:val="22"/>
        </w:rPr>
        <w:footnoteReference w:id="13"/>
      </w:r>
      <w:r w:rsidRPr="00E928B4">
        <w:rPr>
          <w:sz w:val="22"/>
          <w:szCs w:val="22"/>
        </w:rPr>
        <w:t xml:space="preserve">  It is estimated that premature deaths associated with air pollution caused about US$225 billion in lost labor incom</w:t>
      </w:r>
      <w:r w:rsidR="00E928B4" w:rsidRPr="00E928B4">
        <w:rPr>
          <w:sz w:val="22"/>
          <w:szCs w:val="22"/>
        </w:rPr>
        <w:t>e to the global economy in 2013.</w:t>
      </w:r>
      <w:r w:rsidR="00E928B4" w:rsidRPr="00E928B4">
        <w:rPr>
          <w:rStyle w:val="FootnoteReference"/>
          <w:sz w:val="22"/>
          <w:szCs w:val="22"/>
        </w:rPr>
        <w:footnoteReference w:id="14"/>
      </w:r>
    </w:p>
    <w:p w:rsidR="00BC4B1D" w:rsidRPr="004620A9" w:rsidRDefault="00BC4B1D" w:rsidP="0033183D">
      <w:pPr>
        <w:jc w:val="both"/>
        <w:rPr>
          <w:sz w:val="16"/>
          <w:szCs w:val="16"/>
        </w:rPr>
      </w:pPr>
    </w:p>
    <w:p w:rsidR="00BC4B1D" w:rsidRPr="004620A9" w:rsidRDefault="00BC4B1D" w:rsidP="00B50004">
      <w:pPr>
        <w:rPr>
          <w:rFonts w:eastAsiaTheme="minorEastAsia"/>
          <w:bCs/>
          <w:iCs/>
          <w:sz w:val="22"/>
          <w:szCs w:val="22"/>
        </w:rPr>
      </w:pPr>
      <w:r w:rsidRPr="004620A9">
        <w:rPr>
          <w:rFonts w:eastAsiaTheme="minorEastAsia"/>
          <w:bCs/>
          <w:iCs/>
          <w:sz w:val="22"/>
          <w:szCs w:val="22"/>
        </w:rPr>
        <w:t xml:space="preserve">Most countries </w:t>
      </w:r>
      <w:r w:rsidR="00D70627" w:rsidRPr="004620A9">
        <w:rPr>
          <w:rFonts w:eastAsiaTheme="minorEastAsia"/>
          <w:bCs/>
          <w:iCs/>
          <w:sz w:val="22"/>
          <w:szCs w:val="22"/>
        </w:rPr>
        <w:t>are likely</w:t>
      </w:r>
      <w:r w:rsidRPr="004620A9">
        <w:rPr>
          <w:rFonts w:eastAsiaTheme="minorEastAsia"/>
          <w:bCs/>
          <w:iCs/>
          <w:sz w:val="22"/>
          <w:szCs w:val="22"/>
        </w:rPr>
        <w:t xml:space="preserve"> to experience a large-scale emergency approximately every five years,</w:t>
      </w:r>
      <w:r w:rsidRPr="004620A9">
        <w:rPr>
          <w:rStyle w:val="FootnoteReference"/>
          <w:rFonts w:eastAsiaTheme="minorEastAsia"/>
          <w:bCs/>
          <w:iCs/>
          <w:sz w:val="22"/>
          <w:szCs w:val="22"/>
        </w:rPr>
        <w:footnoteReference w:id="15"/>
      </w:r>
      <w:r w:rsidRPr="004620A9">
        <w:rPr>
          <w:rFonts w:eastAsiaTheme="minorEastAsia"/>
          <w:bCs/>
          <w:iCs/>
          <w:sz w:val="22"/>
          <w:szCs w:val="22"/>
        </w:rPr>
        <w:t xml:space="preserve"> while many are prone to the seasonal return of hazards (e.g. monsoonal floods, cyclones</w:t>
      </w:r>
      <w:r w:rsidR="00A556E6" w:rsidRPr="004620A9">
        <w:rPr>
          <w:rFonts w:eastAsiaTheme="minorEastAsia"/>
          <w:bCs/>
          <w:iCs/>
          <w:sz w:val="22"/>
          <w:szCs w:val="22"/>
        </w:rPr>
        <w:t>, disease outbreaks</w:t>
      </w:r>
      <w:r w:rsidRPr="004620A9">
        <w:rPr>
          <w:rFonts w:eastAsiaTheme="minorEastAsia"/>
          <w:bCs/>
          <w:iCs/>
          <w:sz w:val="22"/>
          <w:szCs w:val="22"/>
        </w:rPr>
        <w:t>).  Although most international attention focuses on high consequence disasters, hundreds of smaller emergencies occur locally each year. These smaller-scale events, such as outbreaks, floods, fires, and transportation crashes cumulatively account for a high number of deaths, injuries, illnesses and disabilities.</w:t>
      </w:r>
    </w:p>
    <w:p w:rsidR="00131484" w:rsidRPr="004620A9" w:rsidRDefault="00131484" w:rsidP="00BC4B1D">
      <w:pPr>
        <w:jc w:val="both"/>
        <w:rPr>
          <w:sz w:val="22"/>
          <w:szCs w:val="22"/>
        </w:rPr>
      </w:pPr>
    </w:p>
    <w:p w:rsidR="00660619" w:rsidRPr="004620A9" w:rsidRDefault="00660619" w:rsidP="00BC4B1D">
      <w:pPr>
        <w:jc w:val="both"/>
        <w:rPr>
          <w:sz w:val="22"/>
          <w:szCs w:val="22"/>
        </w:rPr>
      </w:pPr>
    </w:p>
    <w:p w:rsidR="00BC4B1D" w:rsidRPr="0033740A" w:rsidRDefault="00BC4B1D" w:rsidP="0033183D">
      <w:pPr>
        <w:pStyle w:val="ListParagraph"/>
        <w:numPr>
          <w:ilvl w:val="0"/>
          <w:numId w:val="8"/>
        </w:numPr>
        <w:rPr>
          <w:rStyle w:val="IntenseEmphasis"/>
          <w:rFonts w:asciiTheme="majorBidi" w:hAnsiTheme="majorBidi" w:cstheme="majorBidi"/>
          <w:color w:val="00B050"/>
          <w:sz w:val="22"/>
          <w:szCs w:val="22"/>
        </w:rPr>
      </w:pPr>
      <w:r w:rsidRPr="0033740A">
        <w:rPr>
          <w:rStyle w:val="IntenseEmphasis"/>
          <w:rFonts w:asciiTheme="majorBidi" w:hAnsiTheme="majorBidi" w:cstheme="majorBidi"/>
          <w:color w:val="00B050"/>
          <w:sz w:val="22"/>
          <w:szCs w:val="22"/>
        </w:rPr>
        <w:t>Key Concepts: Managing  the Risks of Emergencies</w:t>
      </w:r>
      <w:r w:rsidR="00F33C7F" w:rsidRPr="0033740A">
        <w:rPr>
          <w:rStyle w:val="IntenseEmphasis"/>
          <w:rFonts w:asciiTheme="majorBidi" w:hAnsiTheme="majorBidi" w:cstheme="majorBidi"/>
          <w:color w:val="00B050"/>
          <w:sz w:val="22"/>
          <w:szCs w:val="22"/>
        </w:rPr>
        <w:t xml:space="preserve"> and Disasters</w:t>
      </w:r>
      <w:r w:rsidRPr="0033740A">
        <w:rPr>
          <w:rStyle w:val="IntenseEmphasis"/>
          <w:rFonts w:asciiTheme="majorBidi" w:hAnsiTheme="majorBidi" w:cstheme="majorBidi"/>
          <w:color w:val="00B050"/>
          <w:sz w:val="22"/>
          <w:szCs w:val="22"/>
        </w:rPr>
        <w:t xml:space="preserve">  to Minimize Their Health Consequences</w:t>
      </w:r>
    </w:p>
    <w:p w:rsidR="00BC4B1D" w:rsidRPr="00563235" w:rsidRDefault="00BC4B1D" w:rsidP="00BC4B1D">
      <w:pPr>
        <w:rPr>
          <w:rFonts w:asciiTheme="majorBidi" w:hAnsiTheme="majorBidi" w:cstheme="majorBidi"/>
          <w:sz w:val="22"/>
          <w:szCs w:val="22"/>
        </w:rPr>
      </w:pPr>
    </w:p>
    <w:p w:rsidR="00D05C8F" w:rsidRPr="004620A9" w:rsidRDefault="00610167" w:rsidP="00E243A6">
      <w:pPr>
        <w:rPr>
          <w:sz w:val="22"/>
          <w:szCs w:val="22"/>
        </w:rPr>
      </w:pPr>
      <w:r w:rsidRPr="004620A9">
        <w:rPr>
          <w:sz w:val="22"/>
          <w:szCs w:val="22"/>
        </w:rPr>
        <w:t>As H</w:t>
      </w:r>
      <w:r w:rsidR="009E45DB" w:rsidRPr="004620A9">
        <w:rPr>
          <w:sz w:val="22"/>
          <w:szCs w:val="22"/>
        </w:rPr>
        <w:t>ealth EDRM</w:t>
      </w:r>
      <w:r w:rsidR="00D05C8F" w:rsidRPr="004620A9">
        <w:rPr>
          <w:sz w:val="22"/>
          <w:szCs w:val="22"/>
        </w:rPr>
        <w:t xml:space="preserve"> </w:t>
      </w:r>
      <w:r w:rsidR="00E243A6" w:rsidRPr="004620A9">
        <w:rPr>
          <w:sz w:val="22"/>
          <w:szCs w:val="22"/>
        </w:rPr>
        <w:t>draws on the</w:t>
      </w:r>
      <w:r w:rsidR="00D05C8F" w:rsidRPr="004620A9">
        <w:rPr>
          <w:sz w:val="22"/>
          <w:szCs w:val="22"/>
        </w:rPr>
        <w:t xml:space="preserve"> disciplines of risk management, </w:t>
      </w:r>
      <w:r w:rsidR="00F33C7F" w:rsidRPr="004620A9">
        <w:rPr>
          <w:sz w:val="22"/>
          <w:szCs w:val="22"/>
        </w:rPr>
        <w:t xml:space="preserve">epidemic preparedness and response, </w:t>
      </w:r>
      <w:r w:rsidR="00D05C8F" w:rsidRPr="004620A9">
        <w:rPr>
          <w:sz w:val="22"/>
          <w:szCs w:val="22"/>
        </w:rPr>
        <w:t>emergency management, and health systems</w:t>
      </w:r>
      <w:r w:rsidR="00E243A6" w:rsidRPr="004620A9">
        <w:rPr>
          <w:sz w:val="22"/>
          <w:szCs w:val="22"/>
        </w:rPr>
        <w:t>, it</w:t>
      </w:r>
      <w:r w:rsidR="00D05C8F" w:rsidRPr="004620A9">
        <w:rPr>
          <w:sz w:val="22"/>
          <w:szCs w:val="22"/>
        </w:rPr>
        <w:t xml:space="preserve"> requires the integration of core capacities developed for disease surveillance, outbreak control, pre-hospital care, mass casualty management, chemical and radiological safety, mental health, and other emergency disciplines.  </w:t>
      </w:r>
      <w:r w:rsidR="00A556E6" w:rsidRPr="004620A9">
        <w:rPr>
          <w:sz w:val="22"/>
          <w:szCs w:val="22"/>
        </w:rPr>
        <w:t xml:space="preserve">Health EDRM is built on the foundation provided by the capacities provided by health systems for the management of routine risks along with other sectors that collectively contribute to the resilience of communities and countries. </w:t>
      </w:r>
    </w:p>
    <w:p w:rsidR="00D05C8F" w:rsidRPr="004620A9" w:rsidRDefault="00D05C8F" w:rsidP="0033183D">
      <w:pPr>
        <w:jc w:val="both"/>
        <w:rPr>
          <w:sz w:val="22"/>
          <w:szCs w:val="22"/>
        </w:rPr>
      </w:pPr>
    </w:p>
    <w:p w:rsidR="00FF1B08" w:rsidRPr="004620A9" w:rsidRDefault="00FF1B08" w:rsidP="008A782A">
      <w:pPr>
        <w:rPr>
          <w:sz w:val="22"/>
          <w:szCs w:val="22"/>
          <w:lang w:val="en-GB"/>
        </w:rPr>
      </w:pPr>
      <w:r w:rsidRPr="004620A9">
        <w:rPr>
          <w:sz w:val="22"/>
          <w:szCs w:val="22"/>
        </w:rPr>
        <w:t xml:space="preserve">Policies and programmes to minimize the health and other consequences of </w:t>
      </w:r>
      <w:r w:rsidR="00D70627" w:rsidRPr="004620A9">
        <w:rPr>
          <w:sz w:val="22"/>
          <w:szCs w:val="22"/>
        </w:rPr>
        <w:t>emergencies</w:t>
      </w:r>
      <w:r w:rsidRPr="004620A9">
        <w:rPr>
          <w:sz w:val="22"/>
          <w:szCs w:val="22"/>
        </w:rPr>
        <w:t xml:space="preserve"> should be based on a </w:t>
      </w:r>
      <w:r w:rsidRPr="004620A9">
        <w:rPr>
          <w:i/>
          <w:iCs/>
          <w:sz w:val="22"/>
          <w:szCs w:val="22"/>
        </w:rPr>
        <w:t>risk management approach</w:t>
      </w:r>
      <w:r w:rsidRPr="004620A9">
        <w:rPr>
          <w:sz w:val="22"/>
          <w:szCs w:val="22"/>
        </w:rPr>
        <w:t xml:space="preserve">.  </w:t>
      </w:r>
      <w:r w:rsidR="005207B8" w:rsidRPr="004620A9">
        <w:rPr>
          <w:sz w:val="22"/>
          <w:szCs w:val="22"/>
        </w:rPr>
        <w:t>R</w:t>
      </w:r>
      <w:r w:rsidRPr="004620A9">
        <w:rPr>
          <w:sz w:val="22"/>
          <w:szCs w:val="22"/>
        </w:rPr>
        <w:t xml:space="preserve">isk is defined as </w:t>
      </w:r>
      <w:r w:rsidRPr="004620A9">
        <w:rPr>
          <w:sz w:val="22"/>
          <w:szCs w:val="22"/>
          <w:lang w:val="en-GB"/>
        </w:rPr>
        <w:t>“The combination of the probability of an event and its negative consequences.”</w:t>
      </w:r>
      <w:r w:rsidRPr="004620A9">
        <w:rPr>
          <w:rStyle w:val="FootnoteReference"/>
          <w:sz w:val="22"/>
          <w:szCs w:val="22"/>
          <w:lang w:val="en-GB"/>
        </w:rPr>
        <w:footnoteReference w:id="16"/>
      </w:r>
      <w:r w:rsidRPr="004620A9">
        <w:rPr>
          <w:sz w:val="22"/>
          <w:szCs w:val="22"/>
          <w:lang w:val="en-GB"/>
        </w:rPr>
        <w:t xml:space="preserve">  </w:t>
      </w:r>
      <w:r w:rsidR="005207B8" w:rsidRPr="004620A9">
        <w:rPr>
          <w:sz w:val="22"/>
          <w:szCs w:val="22"/>
          <w:lang w:val="en-GB"/>
        </w:rPr>
        <w:t xml:space="preserve">More specifically, emergency or disaster risk is defined as </w:t>
      </w:r>
      <w:r w:rsidR="005207B8" w:rsidRPr="004620A9">
        <w:rPr>
          <w:color w:val="000000" w:themeColor="text1"/>
          <w:sz w:val="22"/>
          <w:szCs w:val="22"/>
        </w:rPr>
        <w:t>—”the potential loss of life, injury, or destroyed or damaged assets which could occur to a system, society or a community in a specific period of time, determined probabilistically as a function of hazard, exposure, vulnerability and capacity.”</w:t>
      </w:r>
      <w:r w:rsidR="005207B8" w:rsidRPr="004620A9">
        <w:rPr>
          <w:rStyle w:val="FootnoteReference"/>
          <w:color w:val="000000" w:themeColor="text1"/>
          <w:sz w:val="22"/>
          <w:szCs w:val="22"/>
        </w:rPr>
        <w:footnoteReference w:id="17"/>
      </w:r>
      <w:r w:rsidR="005207B8" w:rsidRPr="004620A9">
        <w:rPr>
          <w:color w:val="000000" w:themeColor="text1"/>
          <w:sz w:val="22"/>
          <w:szCs w:val="22"/>
        </w:rPr>
        <w:t xml:space="preserve"> </w:t>
      </w:r>
      <w:r w:rsidRPr="004620A9">
        <w:rPr>
          <w:sz w:val="22"/>
          <w:szCs w:val="22"/>
          <w:lang w:val="en-GB"/>
        </w:rPr>
        <w:t xml:space="preserve">Hazard-related risks can never be completely eliminated, but they can – and should – be managed.  When EDRM activities are designed specifically to </w:t>
      </w:r>
      <w:r w:rsidR="00E35043" w:rsidRPr="004620A9">
        <w:rPr>
          <w:sz w:val="22"/>
          <w:szCs w:val="22"/>
          <w:lang w:val="en-GB"/>
        </w:rPr>
        <w:t xml:space="preserve">reduce the probability of events and to </w:t>
      </w:r>
      <w:r w:rsidRPr="004620A9">
        <w:rPr>
          <w:sz w:val="22"/>
          <w:szCs w:val="22"/>
          <w:lang w:val="en-GB"/>
        </w:rPr>
        <w:t xml:space="preserve">minimize health consequences, the term </w:t>
      </w:r>
      <w:r w:rsidR="00E35043" w:rsidRPr="004620A9">
        <w:rPr>
          <w:i/>
          <w:iCs/>
          <w:sz w:val="22"/>
          <w:szCs w:val="22"/>
          <w:lang w:val="en-GB"/>
        </w:rPr>
        <w:t xml:space="preserve">health </w:t>
      </w:r>
      <w:r w:rsidRPr="004620A9">
        <w:rPr>
          <w:i/>
          <w:iCs/>
          <w:sz w:val="22"/>
          <w:szCs w:val="22"/>
          <w:lang w:val="en-GB"/>
        </w:rPr>
        <w:t xml:space="preserve">emergency and disaster risk management </w:t>
      </w:r>
      <w:r w:rsidRPr="004620A9">
        <w:rPr>
          <w:sz w:val="22"/>
          <w:szCs w:val="22"/>
          <w:lang w:val="en-GB"/>
        </w:rPr>
        <w:t xml:space="preserve">can be used.            </w:t>
      </w:r>
    </w:p>
    <w:p w:rsidR="00B11187" w:rsidRPr="004620A9" w:rsidRDefault="00B11187" w:rsidP="008A782A">
      <w:pPr>
        <w:rPr>
          <w:sz w:val="22"/>
          <w:szCs w:val="22"/>
          <w:lang w:val="en-GB"/>
        </w:rPr>
      </w:pPr>
    </w:p>
    <w:p w:rsidR="00D05C8F" w:rsidRPr="004620A9" w:rsidRDefault="005460C5" w:rsidP="005460C5">
      <w:pPr>
        <w:rPr>
          <w:sz w:val="22"/>
          <w:szCs w:val="22"/>
          <w:lang w:val="en-GB"/>
        </w:rPr>
      </w:pPr>
      <w:r w:rsidRPr="004620A9">
        <w:rPr>
          <w:sz w:val="22"/>
          <w:szCs w:val="22"/>
          <w:lang w:val="en-GB"/>
        </w:rPr>
        <w:t>P</w:t>
      </w:r>
      <w:r w:rsidR="00D05C8F" w:rsidRPr="004620A9">
        <w:rPr>
          <w:sz w:val="22"/>
          <w:szCs w:val="22"/>
          <w:lang w:val="en-GB"/>
        </w:rPr>
        <w:t>rogress has been made</w:t>
      </w:r>
      <w:r w:rsidRPr="004620A9">
        <w:rPr>
          <w:sz w:val="22"/>
          <w:szCs w:val="22"/>
          <w:lang w:val="en-GB"/>
        </w:rPr>
        <w:t xml:space="preserve"> by countries </w:t>
      </w:r>
      <w:r w:rsidR="00D05C8F" w:rsidRPr="004620A9">
        <w:rPr>
          <w:sz w:val="22"/>
          <w:szCs w:val="22"/>
          <w:lang w:val="en-GB"/>
        </w:rPr>
        <w:t>in reducing the health and other consequences of emergencies.  The most successful and cost-effective strategies</w:t>
      </w:r>
      <w:r w:rsidRPr="004620A9">
        <w:rPr>
          <w:sz w:val="22"/>
          <w:szCs w:val="22"/>
          <w:lang w:val="en-GB"/>
        </w:rPr>
        <w:t xml:space="preserve"> often</w:t>
      </w:r>
      <w:r w:rsidR="00D05C8F" w:rsidRPr="004620A9">
        <w:rPr>
          <w:sz w:val="22"/>
          <w:szCs w:val="22"/>
          <w:lang w:val="en-GB"/>
        </w:rPr>
        <w:t xml:space="preserve"> employ a comprehensive risk management approach that aims to prevent, mitigate, prepare for, respond to, and recover from emergencies. This overall approach should be applied in all emergency circumstances regardless of the cause, while incorporating specificities relevant for each hazard (e.g. biological, ge</w:t>
      </w:r>
      <w:r w:rsidRPr="004620A9">
        <w:rPr>
          <w:sz w:val="22"/>
          <w:szCs w:val="22"/>
          <w:lang w:val="en-GB"/>
        </w:rPr>
        <w:t xml:space="preserve">ological, chemical, societal).  Countries have also used after action reviews and recovery from emergencies and disasters to catalyse policy changes, strengthen health systems and build </w:t>
      </w:r>
      <w:r w:rsidRPr="004620A9">
        <w:rPr>
          <w:sz w:val="22"/>
          <w:szCs w:val="22"/>
          <w:lang w:val="en-GB"/>
        </w:rPr>
        <w:lastRenderedPageBreak/>
        <w:t>capacities in ways to reduce the risk of future emergencies, applying the Build Back Better principle.</w:t>
      </w:r>
    </w:p>
    <w:p w:rsidR="00BC4B1D" w:rsidRPr="004620A9" w:rsidRDefault="00BC4B1D" w:rsidP="0033183D">
      <w:pPr>
        <w:jc w:val="both"/>
        <w:rPr>
          <w:sz w:val="16"/>
          <w:szCs w:val="16"/>
        </w:rPr>
      </w:pPr>
    </w:p>
    <w:p w:rsidR="00FF1B08" w:rsidRPr="004620A9" w:rsidRDefault="00FF1B08" w:rsidP="00753C97">
      <w:pPr>
        <w:rPr>
          <w:sz w:val="22"/>
          <w:szCs w:val="22"/>
        </w:rPr>
      </w:pPr>
      <w:r w:rsidRPr="004620A9">
        <w:rPr>
          <w:sz w:val="22"/>
          <w:szCs w:val="22"/>
        </w:rPr>
        <w:t xml:space="preserve">Health systems play a significant role in reducing hazards, exposures and vulnerabilities and establishing capacities that prevent the occurrence or reduce the </w:t>
      </w:r>
      <w:r w:rsidR="00753C97" w:rsidRPr="004620A9">
        <w:rPr>
          <w:sz w:val="22"/>
          <w:szCs w:val="22"/>
        </w:rPr>
        <w:t>consequences</w:t>
      </w:r>
      <w:r w:rsidRPr="004620A9">
        <w:rPr>
          <w:sz w:val="22"/>
          <w:szCs w:val="22"/>
        </w:rPr>
        <w:t xml:space="preserve"> of hazardous events that may lead to emergencies; they should also ensure that they have additional </w:t>
      </w:r>
      <w:r w:rsidR="00D70627" w:rsidRPr="004620A9">
        <w:rPr>
          <w:sz w:val="22"/>
          <w:szCs w:val="22"/>
        </w:rPr>
        <w:t>capacities in</w:t>
      </w:r>
      <w:r w:rsidRPr="004620A9">
        <w:rPr>
          <w:sz w:val="22"/>
          <w:szCs w:val="22"/>
        </w:rPr>
        <w:t xml:space="preserve"> place (such as event-based surveillance, multi-hazard early warning systems and emergency health services) for managing the non-routine or emergency-related risks. In large-scale emergencies, such as prolonged conflicts, which have significant health</w:t>
      </w:r>
      <w:r w:rsidR="00753C97" w:rsidRPr="004620A9">
        <w:rPr>
          <w:sz w:val="22"/>
          <w:szCs w:val="22"/>
        </w:rPr>
        <w:t xml:space="preserve"> consequences</w:t>
      </w:r>
      <w:r w:rsidRPr="004620A9">
        <w:rPr>
          <w:sz w:val="22"/>
          <w:szCs w:val="22"/>
        </w:rPr>
        <w:t xml:space="preserve"> and pose challenges to the delivery of even the most basic of health services, health systems must adapt and prioritise services, including assistance from national and international actors, to address the health needs of affected populations</w:t>
      </w:r>
      <w:r w:rsidR="00A556E6" w:rsidRPr="004620A9">
        <w:rPr>
          <w:sz w:val="22"/>
          <w:szCs w:val="22"/>
        </w:rPr>
        <w:t xml:space="preserve"> and respective sub-populations</w:t>
      </w:r>
      <w:r w:rsidRPr="004620A9">
        <w:rPr>
          <w:sz w:val="22"/>
          <w:szCs w:val="22"/>
        </w:rPr>
        <w:t xml:space="preserve">. They will also be required to plan and implement strategies to support, strengthen and restore local capacities during protracted crises and in post-disaster or post-conflict periods. </w:t>
      </w:r>
    </w:p>
    <w:p w:rsidR="00FF1B08" w:rsidRPr="004620A9" w:rsidRDefault="00FF1B08" w:rsidP="0033183D">
      <w:pPr>
        <w:jc w:val="both"/>
        <w:rPr>
          <w:sz w:val="16"/>
          <w:szCs w:val="16"/>
        </w:rPr>
      </w:pPr>
    </w:p>
    <w:p w:rsidR="00BC4B1D" w:rsidRPr="004620A9" w:rsidRDefault="00BC4B1D" w:rsidP="00B11187">
      <w:pPr>
        <w:rPr>
          <w:sz w:val="22"/>
          <w:szCs w:val="22"/>
        </w:rPr>
      </w:pPr>
      <w:r w:rsidRPr="004620A9">
        <w:rPr>
          <w:sz w:val="22"/>
          <w:szCs w:val="22"/>
        </w:rPr>
        <w:t xml:space="preserve">The International Health Regulations (IHR 2005) are an essential building block for the development </w:t>
      </w:r>
      <w:r w:rsidR="00D70627" w:rsidRPr="004620A9">
        <w:rPr>
          <w:sz w:val="22"/>
          <w:szCs w:val="22"/>
        </w:rPr>
        <w:t>of national</w:t>
      </w:r>
      <w:r w:rsidRPr="004620A9">
        <w:rPr>
          <w:sz w:val="22"/>
          <w:szCs w:val="22"/>
        </w:rPr>
        <w:t xml:space="preserve"> </w:t>
      </w:r>
      <w:r w:rsidR="009E45DB" w:rsidRPr="004620A9">
        <w:rPr>
          <w:sz w:val="22"/>
          <w:szCs w:val="22"/>
        </w:rPr>
        <w:t xml:space="preserve">Health </w:t>
      </w:r>
      <w:r w:rsidR="00D70627" w:rsidRPr="004620A9">
        <w:rPr>
          <w:sz w:val="22"/>
          <w:szCs w:val="22"/>
        </w:rPr>
        <w:t>EDRM capacities</w:t>
      </w:r>
      <w:r w:rsidRPr="004620A9">
        <w:rPr>
          <w:sz w:val="22"/>
          <w:szCs w:val="22"/>
        </w:rPr>
        <w:t>. The scope of the IHR (2005) covers biological, chemical, radiol</w:t>
      </w:r>
      <w:r w:rsidR="005460C5" w:rsidRPr="004620A9">
        <w:rPr>
          <w:sz w:val="22"/>
          <w:szCs w:val="22"/>
        </w:rPr>
        <w:t>ogical, and nuclear hazards.  C</w:t>
      </w:r>
      <w:r w:rsidRPr="004620A9">
        <w:rPr>
          <w:sz w:val="22"/>
          <w:szCs w:val="22"/>
        </w:rPr>
        <w:t xml:space="preserve">omprehensive </w:t>
      </w:r>
      <w:r w:rsidR="009E45DB" w:rsidRPr="004620A9">
        <w:rPr>
          <w:sz w:val="22"/>
          <w:szCs w:val="22"/>
        </w:rPr>
        <w:t>Health EDRM</w:t>
      </w:r>
      <w:r w:rsidRPr="004620A9">
        <w:rPr>
          <w:sz w:val="22"/>
          <w:szCs w:val="22"/>
        </w:rPr>
        <w:t xml:space="preserve"> </w:t>
      </w:r>
      <w:r w:rsidR="00B11187" w:rsidRPr="004620A9">
        <w:rPr>
          <w:sz w:val="22"/>
          <w:szCs w:val="22"/>
        </w:rPr>
        <w:t xml:space="preserve">reinforces the implementation </w:t>
      </w:r>
      <w:r w:rsidR="00D70627" w:rsidRPr="004620A9">
        <w:rPr>
          <w:sz w:val="22"/>
          <w:szCs w:val="22"/>
        </w:rPr>
        <w:t>of the</w:t>
      </w:r>
      <w:r w:rsidR="005460C5" w:rsidRPr="004620A9">
        <w:rPr>
          <w:sz w:val="22"/>
          <w:szCs w:val="22"/>
        </w:rPr>
        <w:t xml:space="preserve"> </w:t>
      </w:r>
      <w:r w:rsidRPr="004620A9">
        <w:rPr>
          <w:sz w:val="22"/>
          <w:szCs w:val="22"/>
        </w:rPr>
        <w:t xml:space="preserve">IHR (2005), </w:t>
      </w:r>
      <w:r w:rsidR="00B11187" w:rsidRPr="004620A9">
        <w:rPr>
          <w:sz w:val="22"/>
          <w:szCs w:val="22"/>
        </w:rPr>
        <w:t xml:space="preserve">and goes </w:t>
      </w:r>
      <w:r w:rsidRPr="004620A9">
        <w:rPr>
          <w:sz w:val="22"/>
          <w:szCs w:val="22"/>
        </w:rPr>
        <w:t>further in terms of the hazards addressed (e.g. hydrometeorological and geological hazards, transportation crashes, civil conflict</w:t>
      </w:r>
      <w:r w:rsidR="004620A9">
        <w:rPr>
          <w:sz w:val="22"/>
          <w:szCs w:val="22"/>
        </w:rPr>
        <w:t>, air pollution, antimicrobial resistance</w:t>
      </w:r>
      <w:r w:rsidRPr="004620A9">
        <w:rPr>
          <w:sz w:val="22"/>
          <w:szCs w:val="22"/>
        </w:rPr>
        <w:t>) and the risk management measures employed (e.g.</w:t>
      </w:r>
      <w:r w:rsidR="00601889" w:rsidRPr="004620A9">
        <w:rPr>
          <w:sz w:val="22"/>
          <w:szCs w:val="22"/>
        </w:rPr>
        <w:t xml:space="preserve"> primary</w:t>
      </w:r>
      <w:r w:rsidRPr="004620A9">
        <w:rPr>
          <w:sz w:val="22"/>
          <w:szCs w:val="22"/>
        </w:rPr>
        <w:t xml:space="preserve"> prevention and recovery, in addition to </w:t>
      </w:r>
      <w:r w:rsidR="00601889" w:rsidRPr="004620A9">
        <w:rPr>
          <w:sz w:val="22"/>
          <w:szCs w:val="22"/>
        </w:rPr>
        <w:t xml:space="preserve">emergency </w:t>
      </w:r>
      <w:r w:rsidRPr="004620A9">
        <w:rPr>
          <w:sz w:val="22"/>
          <w:szCs w:val="22"/>
        </w:rPr>
        <w:t>preparedness and response)</w:t>
      </w:r>
      <w:r w:rsidR="00601889" w:rsidRPr="004620A9">
        <w:rPr>
          <w:sz w:val="22"/>
          <w:szCs w:val="22"/>
        </w:rPr>
        <w:t>, broad engagement of the health system and multiple sectors, and a stronger community focus</w:t>
      </w:r>
      <w:r w:rsidRPr="004620A9">
        <w:rPr>
          <w:sz w:val="22"/>
          <w:szCs w:val="22"/>
        </w:rPr>
        <w:t xml:space="preserve">.    </w:t>
      </w:r>
    </w:p>
    <w:p w:rsidR="00BC4B1D" w:rsidRPr="004620A9" w:rsidRDefault="00BC4B1D" w:rsidP="0033183D">
      <w:pPr>
        <w:jc w:val="both"/>
        <w:rPr>
          <w:sz w:val="16"/>
          <w:szCs w:val="16"/>
        </w:rPr>
      </w:pPr>
    </w:p>
    <w:p w:rsidR="00BC4B1D" w:rsidRPr="004620A9" w:rsidRDefault="00BC4B1D" w:rsidP="00601889">
      <w:pPr>
        <w:jc w:val="both"/>
        <w:rPr>
          <w:rFonts w:eastAsiaTheme="minorEastAsia"/>
          <w:sz w:val="22"/>
          <w:szCs w:val="22"/>
        </w:rPr>
      </w:pPr>
      <w:r w:rsidRPr="004620A9">
        <w:rPr>
          <w:rFonts w:eastAsiaTheme="minorEastAsia"/>
          <w:sz w:val="22"/>
          <w:szCs w:val="22"/>
          <w:lang w:val="en-GB"/>
        </w:rPr>
        <w:t xml:space="preserve">Other relevant </w:t>
      </w:r>
      <w:r w:rsidRPr="004620A9">
        <w:rPr>
          <w:rFonts w:eastAsiaTheme="minorEastAsia"/>
          <w:sz w:val="22"/>
          <w:szCs w:val="22"/>
        </w:rPr>
        <w:t xml:space="preserve">international agreements and initiatives include the </w:t>
      </w:r>
      <w:r w:rsidR="00601889" w:rsidRPr="004620A9">
        <w:rPr>
          <w:rFonts w:eastAsiaTheme="minorEastAsia"/>
          <w:sz w:val="22"/>
          <w:szCs w:val="22"/>
        </w:rPr>
        <w:t xml:space="preserve">Sustainable Development Goals (with focus on goal 3d), </w:t>
      </w:r>
      <w:r w:rsidRPr="004620A9">
        <w:rPr>
          <w:rFonts w:eastAsiaTheme="minorEastAsia"/>
          <w:sz w:val="22"/>
          <w:szCs w:val="22"/>
        </w:rPr>
        <w:t xml:space="preserve">Sendai Framework for Disaster Risk Reduction (2015-2030), </w:t>
      </w:r>
      <w:r w:rsidR="004F07F6" w:rsidRPr="004620A9">
        <w:rPr>
          <w:rFonts w:eastAsiaTheme="minorEastAsia"/>
          <w:sz w:val="22"/>
          <w:szCs w:val="22"/>
        </w:rPr>
        <w:t>and the</w:t>
      </w:r>
      <w:r w:rsidRPr="004620A9">
        <w:rPr>
          <w:rFonts w:eastAsiaTheme="minorEastAsia"/>
          <w:sz w:val="22"/>
          <w:szCs w:val="22"/>
        </w:rPr>
        <w:t xml:space="preserve"> </w:t>
      </w:r>
      <w:r w:rsidR="00601889" w:rsidRPr="004620A9">
        <w:rPr>
          <w:rFonts w:eastAsiaTheme="minorEastAsia"/>
          <w:sz w:val="22"/>
          <w:szCs w:val="22"/>
        </w:rPr>
        <w:t>Paris Agreement on Climate Change</w:t>
      </w:r>
      <w:r w:rsidRPr="004620A9">
        <w:rPr>
          <w:rFonts w:eastAsiaTheme="minorEastAsia"/>
          <w:sz w:val="22"/>
          <w:szCs w:val="22"/>
        </w:rPr>
        <w:t xml:space="preserve">. To be most effective, these agreements must not be applied in isolation but considered as inter-related and reinforcing.  </w:t>
      </w:r>
    </w:p>
    <w:p w:rsidR="00BC4B1D" w:rsidRPr="004620A9" w:rsidRDefault="00BC4B1D" w:rsidP="00BC4B1D">
      <w:pPr>
        <w:jc w:val="both"/>
        <w:rPr>
          <w:sz w:val="16"/>
          <w:szCs w:val="16"/>
        </w:rPr>
      </w:pPr>
    </w:p>
    <w:p w:rsidR="007F5BA1" w:rsidRPr="004620A9" w:rsidRDefault="007F5BA1" w:rsidP="007F5BA1">
      <w:pPr>
        <w:tabs>
          <w:tab w:val="left" w:pos="4590"/>
        </w:tabs>
        <w:spacing w:after="120" w:line="280" w:lineRule="exact"/>
        <w:jc w:val="both"/>
        <w:rPr>
          <w:sz w:val="22"/>
          <w:szCs w:val="22"/>
          <w:lang w:val="en-GB"/>
        </w:rPr>
      </w:pPr>
      <w:r w:rsidRPr="004620A9">
        <w:rPr>
          <w:sz w:val="22"/>
          <w:szCs w:val="22"/>
          <w:lang w:val="en-GB"/>
        </w:rPr>
        <w:t xml:space="preserve">The essence of this change in approach is summarized in the box below.  </w:t>
      </w:r>
    </w:p>
    <w:tbl>
      <w:tblPr>
        <w:tblStyle w:val="LightList-Accent1"/>
        <w:tblW w:w="4590" w:type="dxa"/>
        <w:tblInd w:w="108" w:type="dxa"/>
        <w:tblLayout w:type="fixed"/>
        <w:tblLook w:val="04A0" w:firstRow="1" w:lastRow="0" w:firstColumn="1" w:lastColumn="0" w:noHBand="0" w:noVBand="1"/>
      </w:tblPr>
      <w:tblGrid>
        <w:gridCol w:w="2400"/>
        <w:gridCol w:w="2190"/>
      </w:tblGrid>
      <w:tr w:rsidR="007F5BA1" w:rsidRPr="003A3815" w:rsidTr="009E45DB">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3FBC41"/>
              <w:left w:val="single" w:sz="8" w:space="0" w:color="3FBC41"/>
              <w:bottom w:val="nil"/>
              <w:right w:val="nil"/>
            </w:tcBorders>
            <w:shd w:val="clear" w:color="auto" w:fill="3FBC41"/>
          </w:tcPr>
          <w:p w:rsidR="007F5BA1" w:rsidRPr="00866F26" w:rsidRDefault="007F5BA1" w:rsidP="009E45DB">
            <w:pPr>
              <w:spacing w:before="120" w:after="120"/>
              <w:rPr>
                <w:sz w:val="22"/>
                <w:szCs w:val="22"/>
              </w:rPr>
            </w:pPr>
            <w:r w:rsidRPr="00866F26">
              <w:rPr>
                <w:sz w:val="22"/>
                <w:szCs w:val="22"/>
              </w:rPr>
              <w:t>From</w:t>
            </w:r>
          </w:p>
        </w:tc>
        <w:tc>
          <w:tcPr>
            <w:tcW w:w="2190" w:type="dxa"/>
            <w:tcBorders>
              <w:top w:val="single" w:sz="8" w:space="0" w:color="3FBC41"/>
              <w:left w:val="nil"/>
              <w:bottom w:val="nil"/>
              <w:right w:val="single" w:sz="8" w:space="0" w:color="3FBC41"/>
            </w:tcBorders>
            <w:shd w:val="clear" w:color="auto" w:fill="3FBC41"/>
          </w:tcPr>
          <w:p w:rsidR="007F5BA1" w:rsidRPr="00866F26" w:rsidRDefault="007F5BA1" w:rsidP="009E45DB">
            <w:pPr>
              <w:spacing w:before="120" w:after="120"/>
              <w:cnfStyle w:val="100000000000" w:firstRow="1" w:lastRow="0" w:firstColumn="0" w:lastColumn="0" w:oddVBand="0" w:evenVBand="0" w:oddHBand="0" w:evenHBand="0" w:firstRowFirstColumn="0" w:firstRowLastColumn="0" w:lastRowFirstColumn="0" w:lastRowLastColumn="0"/>
              <w:rPr>
                <w:sz w:val="22"/>
                <w:szCs w:val="22"/>
              </w:rPr>
            </w:pPr>
            <w:r w:rsidRPr="00866F26">
              <w:rPr>
                <w:sz w:val="22"/>
                <w:szCs w:val="22"/>
              </w:rPr>
              <w:t>To</w:t>
            </w:r>
          </w:p>
        </w:tc>
      </w:tr>
      <w:tr w:rsidR="007F5BA1" w:rsidRPr="003A3815" w:rsidTr="009E45D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400" w:type="dxa"/>
            <w:tcBorders>
              <w:top w:val="nil"/>
              <w:left w:val="single" w:sz="8" w:space="0" w:color="3FBC41"/>
              <w:bottom w:val="single" w:sz="8" w:space="0" w:color="3FBC41"/>
              <w:right w:val="nil"/>
            </w:tcBorders>
          </w:tcPr>
          <w:p w:rsidR="007F5BA1" w:rsidRPr="00E00580" w:rsidRDefault="007F5BA1" w:rsidP="009E45DB">
            <w:pPr>
              <w:spacing w:before="80" w:after="80" w:line="276" w:lineRule="auto"/>
              <w:rPr>
                <w:b w:val="0"/>
                <w:bCs w:val="0"/>
                <w:sz w:val="18"/>
                <w:szCs w:val="18"/>
              </w:rPr>
            </w:pPr>
            <w:r w:rsidRPr="00E00580">
              <w:rPr>
                <w:noProof/>
                <w:sz w:val="18"/>
                <w:szCs w:val="18"/>
              </w:rPr>
              <mc:AlternateContent>
                <mc:Choice Requires="wps">
                  <w:drawing>
                    <wp:anchor distT="0" distB="0" distL="114300" distR="114300" simplePos="0" relativeHeight="251675648" behindDoc="0" locked="0" layoutInCell="1" allowOverlap="1" wp14:anchorId="28D72D10" wp14:editId="61E88146">
                      <wp:simplePos x="0" y="0"/>
                      <wp:positionH relativeFrom="column">
                        <wp:posOffset>1360805</wp:posOffset>
                      </wp:positionH>
                      <wp:positionV relativeFrom="paragraph">
                        <wp:posOffset>64135</wp:posOffset>
                      </wp:positionV>
                      <wp:extent cx="143510" cy="143510"/>
                      <wp:effectExtent l="57150" t="38100" r="27940" b="104140"/>
                      <wp:wrapTight wrapText="bothSides">
                        <wp:wrapPolygon edited="0">
                          <wp:start x="5735" y="-5735"/>
                          <wp:lineTo x="-8602" y="0"/>
                          <wp:lineTo x="-8602" y="22938"/>
                          <wp:lineTo x="2867" y="34407"/>
                          <wp:lineTo x="22938" y="34407"/>
                          <wp:lineTo x="20071" y="2867"/>
                          <wp:lineTo x="20071" y="-5735"/>
                          <wp:lineTo x="5735" y="-5735"/>
                        </wp:wrapPolygon>
                      </wp:wrapTight>
                      <wp:docPr id="6" name="Right Arrow 6"/>
                      <wp:cNvGraphicFramePr/>
                      <a:graphic xmlns:a="http://schemas.openxmlformats.org/drawingml/2006/main">
                        <a:graphicData uri="http://schemas.microsoft.com/office/word/2010/wordprocessingShape">
                          <wps:wsp>
                            <wps:cNvSpPr/>
                            <wps:spPr>
                              <a:xfrm>
                                <a:off x="0" y="0"/>
                                <a:ext cx="143510" cy="143510"/>
                              </a:xfrm>
                              <a:prstGeom prst="rightArrow">
                                <a:avLst>
                                  <a:gd name="adj1" fmla="val 50000"/>
                                  <a:gd name="adj2" fmla="val 46297"/>
                                </a:avLst>
                              </a:prstGeom>
                              <a:gradFill>
                                <a:gsLst>
                                  <a:gs pos="0">
                                    <a:srgbClr val="3FBC41"/>
                                  </a:gs>
                                  <a:gs pos="80000">
                                    <a:schemeClr val="accent3">
                                      <a:lumMod val="75000"/>
                                    </a:schemeClr>
                                  </a:gs>
                                  <a:gs pos="100000">
                                    <a:schemeClr val="accent3">
                                      <a:lumMod val="40000"/>
                                      <a:lumOff val="60000"/>
                                    </a:schemeClr>
                                  </a:gs>
                                </a:gsLst>
                              </a:gradFill>
                              <a:ln>
                                <a:solidFill>
                                  <a:schemeClr val="accent3">
                                    <a:lumMod val="75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07.15pt;margin-top:5.05pt;width:11.3pt;height:1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" adj="11600" fillcolor="#3fbc41" strokecolor="#76923c [2406]">
                      <v:fill color2="#d6e3bc [1302]" rotate="t" angle="180" colors="0 #3fbc41;52429f #77933c;1 #d7e4bd" focus="100%" type="gradient">
                        <o:fill v:ext="view" type="gradientUnscaled"/>
                      </v:fill>
                      <v:shadow on="t" color="black" opacity="22937f" origin=",.5" offset="0,.63889mm"/>
                      <w10:wrap type="tight"/>
                    </v:shape>
                  </w:pict>
                </mc:Fallback>
              </mc:AlternateContent>
            </w:r>
            <w:r w:rsidRPr="00E00580">
              <w:rPr>
                <w:sz w:val="18"/>
                <w:szCs w:val="18"/>
              </w:rPr>
              <w:t xml:space="preserve">Event-based </w:t>
            </w:r>
          </w:p>
        </w:tc>
        <w:tc>
          <w:tcPr>
            <w:tcW w:w="2190" w:type="dxa"/>
            <w:tcBorders>
              <w:top w:val="nil"/>
              <w:left w:val="nil"/>
              <w:bottom w:val="single" w:sz="8" w:space="0" w:color="3FBC41"/>
              <w:right w:val="single" w:sz="8" w:space="0" w:color="3FBC41"/>
            </w:tcBorders>
          </w:tcPr>
          <w:p w:rsidR="007F5BA1" w:rsidRPr="00E00580" w:rsidRDefault="007F5BA1" w:rsidP="009E45DB">
            <w:pPr>
              <w:spacing w:before="80" w:after="80"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E00580">
              <w:rPr>
                <w:sz w:val="18"/>
                <w:szCs w:val="18"/>
              </w:rPr>
              <w:t>Risk-based</w:t>
            </w:r>
          </w:p>
        </w:tc>
      </w:tr>
      <w:tr w:rsidR="007F5BA1" w:rsidRPr="003A3815" w:rsidTr="009E45DB">
        <w:trPr>
          <w:trHeight w:val="356"/>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3FBC41"/>
              <w:left w:val="single" w:sz="8" w:space="0" w:color="3FBC41"/>
              <w:bottom w:val="single" w:sz="8" w:space="0" w:color="3FBC41"/>
              <w:right w:val="nil"/>
            </w:tcBorders>
          </w:tcPr>
          <w:p w:rsidR="007F5BA1" w:rsidRPr="00E00580" w:rsidRDefault="007F5BA1" w:rsidP="009E45DB">
            <w:pPr>
              <w:spacing w:before="80" w:after="80" w:line="276" w:lineRule="auto"/>
              <w:rPr>
                <w:b w:val="0"/>
                <w:bCs w:val="0"/>
                <w:sz w:val="18"/>
                <w:szCs w:val="18"/>
              </w:rPr>
            </w:pPr>
            <w:r w:rsidRPr="00E00580">
              <w:rPr>
                <w:noProof/>
                <w:sz w:val="18"/>
                <w:szCs w:val="18"/>
              </w:rPr>
              <mc:AlternateContent>
                <mc:Choice Requires="wps">
                  <w:drawing>
                    <wp:anchor distT="0" distB="0" distL="114300" distR="114300" simplePos="0" relativeHeight="251676672" behindDoc="0" locked="0" layoutInCell="1" allowOverlap="1" wp14:anchorId="2FB438B1" wp14:editId="2FEFA51C">
                      <wp:simplePos x="0" y="0"/>
                      <wp:positionH relativeFrom="column">
                        <wp:posOffset>1283970</wp:posOffset>
                      </wp:positionH>
                      <wp:positionV relativeFrom="paragraph">
                        <wp:posOffset>69215</wp:posOffset>
                      </wp:positionV>
                      <wp:extent cx="143510" cy="143510"/>
                      <wp:effectExtent l="57150" t="38100" r="27940" b="104140"/>
                      <wp:wrapTight wrapText="bothSides">
                        <wp:wrapPolygon edited="0">
                          <wp:start x="5735" y="-5735"/>
                          <wp:lineTo x="-8602" y="0"/>
                          <wp:lineTo x="-8602" y="22938"/>
                          <wp:lineTo x="2867" y="34407"/>
                          <wp:lineTo x="22938" y="34407"/>
                          <wp:lineTo x="20071" y="2867"/>
                          <wp:lineTo x="20071" y="-5735"/>
                          <wp:lineTo x="5735" y="-5735"/>
                        </wp:wrapPolygon>
                      </wp:wrapTight>
                      <wp:docPr id="8" name="Right Arrow 8"/>
                      <wp:cNvGraphicFramePr/>
                      <a:graphic xmlns:a="http://schemas.openxmlformats.org/drawingml/2006/main">
                        <a:graphicData uri="http://schemas.microsoft.com/office/word/2010/wordprocessingShape">
                          <wps:wsp>
                            <wps:cNvSpPr/>
                            <wps:spPr>
                              <a:xfrm>
                                <a:off x="0" y="0"/>
                                <a:ext cx="143510" cy="143510"/>
                              </a:xfrm>
                              <a:prstGeom prst="rightArrow">
                                <a:avLst>
                                  <a:gd name="adj1" fmla="val 50000"/>
                                  <a:gd name="adj2" fmla="val 46297"/>
                                </a:avLst>
                              </a:prstGeom>
                              <a:gradFill>
                                <a:gsLst>
                                  <a:gs pos="0">
                                    <a:srgbClr val="3FBC41"/>
                                  </a:gs>
                                  <a:gs pos="80000">
                                    <a:schemeClr val="accent3">
                                      <a:lumMod val="75000"/>
                                    </a:schemeClr>
                                  </a:gs>
                                  <a:gs pos="100000">
                                    <a:schemeClr val="accent3">
                                      <a:lumMod val="40000"/>
                                      <a:lumOff val="60000"/>
                                    </a:schemeClr>
                                  </a:gs>
                                </a:gsLst>
                              </a:gradFill>
                              <a:ln>
                                <a:solidFill>
                                  <a:schemeClr val="accent3">
                                    <a:lumMod val="75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8" o:spid="_x0000_s1026" type="#_x0000_t13" style="position:absolute;margin-left:101.1pt;margin-top:5.45pt;width:11.3pt;height:1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" adj="11600" fillcolor="#3fbc41" strokecolor="#76923c [2406]">
                      <v:fill color2="#d6e3bc [1302]" rotate="t" angle="180" colors="0 #3fbc41;52429f #77933c;1 #d7e4bd" focus="100%" type="gradient">
                        <o:fill v:ext="view" type="gradientUnscaled"/>
                      </v:fill>
                      <v:shadow on="t" color="black" opacity="22937f" origin=",.5" offset="0,.63889mm"/>
                      <w10:wrap type="tight"/>
                    </v:shape>
                  </w:pict>
                </mc:Fallback>
              </mc:AlternateContent>
            </w:r>
            <w:r w:rsidRPr="00E00580">
              <w:rPr>
                <w:sz w:val="18"/>
                <w:szCs w:val="18"/>
              </w:rPr>
              <w:t>Reactive</w:t>
            </w:r>
          </w:p>
        </w:tc>
        <w:tc>
          <w:tcPr>
            <w:tcW w:w="2190" w:type="dxa"/>
            <w:tcBorders>
              <w:top w:val="single" w:sz="8" w:space="0" w:color="3FBC41"/>
              <w:left w:val="nil"/>
              <w:bottom w:val="single" w:sz="8" w:space="0" w:color="3FBC41"/>
              <w:right w:val="single" w:sz="8" w:space="0" w:color="3FBC41"/>
            </w:tcBorders>
          </w:tcPr>
          <w:p w:rsidR="007F5BA1" w:rsidRPr="00E00580" w:rsidRDefault="007F5BA1" w:rsidP="009E45DB">
            <w:pPr>
              <w:spacing w:before="80" w:after="8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0580">
              <w:rPr>
                <w:sz w:val="18"/>
                <w:szCs w:val="18"/>
              </w:rPr>
              <w:t>Proactive</w:t>
            </w:r>
          </w:p>
        </w:tc>
      </w:tr>
      <w:tr w:rsidR="007F5BA1" w:rsidRPr="003A3815" w:rsidTr="009E45DB">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3FBC41"/>
              <w:left w:val="single" w:sz="8" w:space="0" w:color="3FBC41"/>
              <w:bottom w:val="single" w:sz="8" w:space="0" w:color="3FBC41"/>
              <w:right w:val="nil"/>
            </w:tcBorders>
          </w:tcPr>
          <w:p w:rsidR="007F5BA1" w:rsidRPr="00E00580" w:rsidRDefault="007F5BA1" w:rsidP="009E45DB">
            <w:pPr>
              <w:spacing w:before="80" w:after="80" w:line="276" w:lineRule="auto"/>
              <w:rPr>
                <w:b w:val="0"/>
                <w:bCs w:val="0"/>
                <w:sz w:val="18"/>
                <w:szCs w:val="18"/>
              </w:rPr>
            </w:pPr>
            <w:r w:rsidRPr="00E00580">
              <w:rPr>
                <w:noProof/>
                <w:sz w:val="18"/>
                <w:szCs w:val="18"/>
              </w:rPr>
              <mc:AlternateContent>
                <mc:Choice Requires="wps">
                  <w:drawing>
                    <wp:anchor distT="0" distB="0" distL="114300" distR="114300" simplePos="0" relativeHeight="251677696" behindDoc="0" locked="0" layoutInCell="1" allowOverlap="1" wp14:anchorId="179DEF9A" wp14:editId="20FDA4EA">
                      <wp:simplePos x="0" y="0"/>
                      <wp:positionH relativeFrom="column">
                        <wp:posOffset>1283970</wp:posOffset>
                      </wp:positionH>
                      <wp:positionV relativeFrom="paragraph">
                        <wp:posOffset>73660</wp:posOffset>
                      </wp:positionV>
                      <wp:extent cx="143510" cy="143510"/>
                      <wp:effectExtent l="57150" t="38100" r="27940" b="104140"/>
                      <wp:wrapTight wrapText="bothSides">
                        <wp:wrapPolygon edited="0">
                          <wp:start x="5735" y="-5735"/>
                          <wp:lineTo x="-8602" y="0"/>
                          <wp:lineTo x="-8602" y="22938"/>
                          <wp:lineTo x="2867" y="34407"/>
                          <wp:lineTo x="22938" y="34407"/>
                          <wp:lineTo x="20071" y="2867"/>
                          <wp:lineTo x="20071" y="-5735"/>
                          <wp:lineTo x="5735" y="-5735"/>
                        </wp:wrapPolygon>
                      </wp:wrapTight>
                      <wp:docPr id="10" name="Right Arrow 10"/>
                      <wp:cNvGraphicFramePr/>
                      <a:graphic xmlns:a="http://schemas.openxmlformats.org/drawingml/2006/main">
                        <a:graphicData uri="http://schemas.microsoft.com/office/word/2010/wordprocessingShape">
                          <wps:wsp>
                            <wps:cNvSpPr/>
                            <wps:spPr>
                              <a:xfrm>
                                <a:off x="0" y="0"/>
                                <a:ext cx="143510" cy="143510"/>
                              </a:xfrm>
                              <a:prstGeom prst="rightArrow">
                                <a:avLst>
                                  <a:gd name="adj1" fmla="val 50000"/>
                                  <a:gd name="adj2" fmla="val 46297"/>
                                </a:avLst>
                              </a:prstGeom>
                              <a:gradFill>
                                <a:gsLst>
                                  <a:gs pos="0">
                                    <a:srgbClr val="3FBC41"/>
                                  </a:gs>
                                  <a:gs pos="80000">
                                    <a:schemeClr val="accent3">
                                      <a:lumMod val="75000"/>
                                    </a:schemeClr>
                                  </a:gs>
                                  <a:gs pos="100000">
                                    <a:schemeClr val="accent3">
                                      <a:lumMod val="40000"/>
                                      <a:lumOff val="60000"/>
                                    </a:schemeClr>
                                  </a:gs>
                                </a:gsLst>
                              </a:gradFill>
                              <a:ln>
                                <a:solidFill>
                                  <a:schemeClr val="accent3">
                                    <a:lumMod val="75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10" o:spid="_x0000_s1026" type="#_x0000_t13" style="position:absolute;margin-left:101.1pt;margin-top:5.8pt;width:11.3pt;height:1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" adj="11600" fillcolor="#3fbc41" strokecolor="#76923c [2406]">
                      <v:fill color2="#d6e3bc [1302]" rotate="t" angle="180" colors="0 #3fbc41;52429f #77933c;1 #d7e4bd" focus="100%" type="gradient">
                        <o:fill v:ext="view" type="gradientUnscaled"/>
                      </v:fill>
                      <v:shadow on="t" color="black" opacity="22937f" origin=",.5" offset="0,.63889mm"/>
                      <w10:wrap type="tight"/>
                    </v:shape>
                  </w:pict>
                </mc:Fallback>
              </mc:AlternateContent>
            </w:r>
            <w:r w:rsidRPr="00E00580">
              <w:rPr>
                <w:sz w:val="18"/>
                <w:szCs w:val="18"/>
              </w:rPr>
              <w:t>Single-hazard</w:t>
            </w:r>
          </w:p>
        </w:tc>
        <w:tc>
          <w:tcPr>
            <w:tcW w:w="2190" w:type="dxa"/>
            <w:tcBorders>
              <w:top w:val="single" w:sz="8" w:space="0" w:color="3FBC41"/>
              <w:left w:val="nil"/>
              <w:bottom w:val="single" w:sz="8" w:space="0" w:color="3FBC41"/>
              <w:right w:val="single" w:sz="8" w:space="0" w:color="3FBC41"/>
            </w:tcBorders>
          </w:tcPr>
          <w:p w:rsidR="007F5BA1" w:rsidRPr="00E00580" w:rsidRDefault="007F5BA1" w:rsidP="009E45DB">
            <w:pPr>
              <w:spacing w:before="80" w:after="80"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E00580">
              <w:rPr>
                <w:sz w:val="18"/>
                <w:szCs w:val="18"/>
              </w:rPr>
              <w:t>All-hazard</w:t>
            </w:r>
          </w:p>
        </w:tc>
      </w:tr>
      <w:tr w:rsidR="007F5BA1" w:rsidRPr="003A3815" w:rsidTr="004B582A">
        <w:trPr>
          <w:trHeight w:val="406"/>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3FBC41"/>
              <w:left w:val="single" w:sz="8" w:space="0" w:color="3FBC41"/>
              <w:bottom w:val="single" w:sz="8" w:space="0" w:color="3FBC41"/>
              <w:right w:val="nil"/>
            </w:tcBorders>
          </w:tcPr>
          <w:p w:rsidR="007F5BA1" w:rsidRPr="00E00580" w:rsidRDefault="007F5BA1" w:rsidP="009E45DB">
            <w:pPr>
              <w:spacing w:before="80" w:after="80" w:line="276" w:lineRule="auto"/>
              <w:rPr>
                <w:b w:val="0"/>
                <w:bCs w:val="0"/>
                <w:sz w:val="18"/>
                <w:szCs w:val="18"/>
              </w:rPr>
            </w:pPr>
            <w:r w:rsidRPr="00E00580">
              <w:rPr>
                <w:noProof/>
                <w:sz w:val="18"/>
                <w:szCs w:val="18"/>
              </w:rPr>
              <mc:AlternateContent>
                <mc:Choice Requires="wps">
                  <w:drawing>
                    <wp:anchor distT="0" distB="0" distL="114300" distR="114300" simplePos="0" relativeHeight="251678720" behindDoc="0" locked="0" layoutInCell="1" allowOverlap="1" wp14:anchorId="33EB6C49" wp14:editId="69A5FF3D">
                      <wp:simplePos x="0" y="0"/>
                      <wp:positionH relativeFrom="column">
                        <wp:posOffset>1283970</wp:posOffset>
                      </wp:positionH>
                      <wp:positionV relativeFrom="paragraph">
                        <wp:posOffset>69215</wp:posOffset>
                      </wp:positionV>
                      <wp:extent cx="143510" cy="143510"/>
                      <wp:effectExtent l="57150" t="38100" r="27940" b="104140"/>
                      <wp:wrapTight wrapText="bothSides">
                        <wp:wrapPolygon edited="0">
                          <wp:start x="5735" y="-5735"/>
                          <wp:lineTo x="-8602" y="0"/>
                          <wp:lineTo x="-8602" y="22938"/>
                          <wp:lineTo x="2867" y="34407"/>
                          <wp:lineTo x="22938" y="34407"/>
                          <wp:lineTo x="20071" y="2867"/>
                          <wp:lineTo x="20071" y="-5735"/>
                          <wp:lineTo x="5735" y="-5735"/>
                        </wp:wrapPolygon>
                      </wp:wrapTight>
                      <wp:docPr id="11" name="Right Arrow 11"/>
                      <wp:cNvGraphicFramePr/>
                      <a:graphic xmlns:a="http://schemas.openxmlformats.org/drawingml/2006/main">
                        <a:graphicData uri="http://schemas.microsoft.com/office/word/2010/wordprocessingShape">
                          <wps:wsp>
                            <wps:cNvSpPr/>
                            <wps:spPr>
                              <a:xfrm>
                                <a:off x="0" y="0"/>
                                <a:ext cx="143510" cy="143510"/>
                              </a:xfrm>
                              <a:prstGeom prst="rightArrow">
                                <a:avLst>
                                  <a:gd name="adj1" fmla="val 50000"/>
                                  <a:gd name="adj2" fmla="val 46297"/>
                                </a:avLst>
                              </a:prstGeom>
                              <a:gradFill>
                                <a:gsLst>
                                  <a:gs pos="0">
                                    <a:srgbClr val="3FBC41"/>
                                  </a:gs>
                                  <a:gs pos="80000">
                                    <a:schemeClr val="accent3">
                                      <a:lumMod val="75000"/>
                                    </a:schemeClr>
                                  </a:gs>
                                  <a:gs pos="100000">
                                    <a:schemeClr val="accent3">
                                      <a:lumMod val="40000"/>
                                      <a:lumOff val="60000"/>
                                    </a:schemeClr>
                                  </a:gs>
                                </a:gsLst>
                              </a:gradFill>
                              <a:ln>
                                <a:solidFill>
                                  <a:schemeClr val="accent3">
                                    <a:lumMod val="75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11" o:spid="_x0000_s1026" type="#_x0000_t13" style="position:absolute;margin-left:101.1pt;margin-top:5.45pt;width:11.3pt;height:1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" adj="11600" fillcolor="#3fbc41" strokecolor="#76923c [2406]">
                      <v:fill color2="#d6e3bc [1302]" rotate="t" angle="180" colors="0 #3fbc41;52429f #77933c;1 #d7e4bd" focus="100%" type="gradient">
                        <o:fill v:ext="view" type="gradientUnscaled"/>
                      </v:fill>
                      <v:shadow on="t" color="black" opacity="22937f" origin=",.5" offset="0,.63889mm"/>
                      <w10:wrap type="tight"/>
                    </v:shape>
                  </w:pict>
                </mc:Fallback>
              </mc:AlternateContent>
            </w:r>
            <w:r w:rsidRPr="00E00580">
              <w:rPr>
                <w:sz w:val="18"/>
                <w:szCs w:val="18"/>
              </w:rPr>
              <w:t>Hazard-focus</w:t>
            </w:r>
          </w:p>
        </w:tc>
        <w:tc>
          <w:tcPr>
            <w:tcW w:w="2190" w:type="dxa"/>
            <w:tcBorders>
              <w:top w:val="single" w:sz="8" w:space="0" w:color="3FBC41"/>
              <w:left w:val="nil"/>
              <w:bottom w:val="single" w:sz="8" w:space="0" w:color="3FBC41"/>
              <w:right w:val="single" w:sz="8" w:space="0" w:color="3FBC41"/>
            </w:tcBorders>
          </w:tcPr>
          <w:p w:rsidR="007F5BA1" w:rsidRPr="00E00580" w:rsidRDefault="007F5BA1" w:rsidP="009E45DB">
            <w:pPr>
              <w:spacing w:before="80" w:after="8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0580">
              <w:rPr>
                <w:sz w:val="18"/>
                <w:szCs w:val="18"/>
              </w:rPr>
              <w:t xml:space="preserve">Vulnerability and capacity </w:t>
            </w:r>
          </w:p>
        </w:tc>
      </w:tr>
      <w:tr w:rsidR="007F5BA1" w:rsidRPr="003A3815" w:rsidTr="009E45DB">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3FBC41"/>
              <w:left w:val="single" w:sz="8" w:space="0" w:color="3FBC41"/>
              <w:bottom w:val="single" w:sz="8" w:space="0" w:color="3FBC41"/>
              <w:right w:val="nil"/>
            </w:tcBorders>
          </w:tcPr>
          <w:p w:rsidR="007F5BA1" w:rsidRPr="00E00580" w:rsidRDefault="007F5BA1" w:rsidP="009E45DB">
            <w:pPr>
              <w:spacing w:before="80" w:after="80" w:line="276" w:lineRule="auto"/>
              <w:rPr>
                <w:b w:val="0"/>
                <w:bCs w:val="0"/>
                <w:sz w:val="18"/>
                <w:szCs w:val="18"/>
              </w:rPr>
            </w:pPr>
            <w:r w:rsidRPr="00E00580">
              <w:rPr>
                <w:noProof/>
                <w:sz w:val="18"/>
                <w:szCs w:val="18"/>
              </w:rPr>
              <mc:AlternateContent>
                <mc:Choice Requires="wps">
                  <w:drawing>
                    <wp:anchor distT="0" distB="0" distL="114300" distR="114300" simplePos="0" relativeHeight="251679744" behindDoc="0" locked="0" layoutInCell="1" allowOverlap="1" wp14:anchorId="40857C19" wp14:editId="5BF69C87">
                      <wp:simplePos x="0" y="0"/>
                      <wp:positionH relativeFrom="column">
                        <wp:posOffset>1283970</wp:posOffset>
                      </wp:positionH>
                      <wp:positionV relativeFrom="paragraph">
                        <wp:posOffset>64770</wp:posOffset>
                      </wp:positionV>
                      <wp:extent cx="143510" cy="143510"/>
                      <wp:effectExtent l="57150" t="38100" r="27940" b="104140"/>
                      <wp:wrapTight wrapText="bothSides">
                        <wp:wrapPolygon edited="0">
                          <wp:start x="5735" y="-5735"/>
                          <wp:lineTo x="-8602" y="0"/>
                          <wp:lineTo x="-8602" y="22938"/>
                          <wp:lineTo x="2867" y="34407"/>
                          <wp:lineTo x="22938" y="34407"/>
                          <wp:lineTo x="20071" y="2867"/>
                          <wp:lineTo x="20071" y="-5735"/>
                          <wp:lineTo x="5735" y="-5735"/>
                        </wp:wrapPolygon>
                      </wp:wrapTight>
                      <wp:docPr id="12" name="Right Arrow 12"/>
                      <wp:cNvGraphicFramePr/>
                      <a:graphic xmlns:a="http://schemas.openxmlformats.org/drawingml/2006/main">
                        <a:graphicData uri="http://schemas.microsoft.com/office/word/2010/wordprocessingShape">
                          <wps:wsp>
                            <wps:cNvSpPr/>
                            <wps:spPr>
                              <a:xfrm>
                                <a:off x="0" y="0"/>
                                <a:ext cx="143510" cy="143510"/>
                              </a:xfrm>
                              <a:prstGeom prst="rightArrow">
                                <a:avLst>
                                  <a:gd name="adj1" fmla="val 50000"/>
                                  <a:gd name="adj2" fmla="val 46297"/>
                                </a:avLst>
                              </a:prstGeom>
                              <a:gradFill>
                                <a:gsLst>
                                  <a:gs pos="0">
                                    <a:srgbClr val="3FBC41"/>
                                  </a:gs>
                                  <a:gs pos="80000">
                                    <a:schemeClr val="accent3">
                                      <a:lumMod val="75000"/>
                                    </a:schemeClr>
                                  </a:gs>
                                  <a:gs pos="100000">
                                    <a:schemeClr val="accent3">
                                      <a:lumMod val="40000"/>
                                      <a:lumOff val="60000"/>
                                    </a:schemeClr>
                                  </a:gs>
                                </a:gsLst>
                              </a:gradFill>
                              <a:ln>
                                <a:solidFill>
                                  <a:schemeClr val="accent3">
                                    <a:lumMod val="75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12" o:spid="_x0000_s1026" type="#_x0000_t13" style="position:absolute;margin-left:101.1pt;margin-top:5.1pt;width:11.3pt;height:1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" adj="11600" fillcolor="#3fbc41" strokecolor="#76923c [2406]">
                      <v:fill color2="#d6e3bc [1302]" rotate="t" angle="180" colors="0 #3fbc41;52429f #77933c;1 #d7e4bd" focus="100%" type="gradient">
                        <o:fill v:ext="view" type="gradientUnscaled"/>
                      </v:fill>
                      <v:shadow on="t" color="black" opacity="22937f" origin=",.5" offset="0,.63889mm"/>
                      <w10:wrap type="tight"/>
                    </v:shape>
                  </w:pict>
                </mc:Fallback>
              </mc:AlternateContent>
            </w:r>
            <w:r w:rsidRPr="00E00580">
              <w:rPr>
                <w:sz w:val="18"/>
                <w:szCs w:val="18"/>
              </w:rPr>
              <w:t>Single agency</w:t>
            </w:r>
          </w:p>
        </w:tc>
        <w:tc>
          <w:tcPr>
            <w:tcW w:w="2190" w:type="dxa"/>
            <w:tcBorders>
              <w:top w:val="single" w:sz="8" w:space="0" w:color="3FBC41"/>
              <w:left w:val="nil"/>
              <w:bottom w:val="single" w:sz="8" w:space="0" w:color="3FBC41"/>
              <w:right w:val="single" w:sz="8" w:space="0" w:color="3FBC41"/>
            </w:tcBorders>
          </w:tcPr>
          <w:p w:rsidR="007F5BA1" w:rsidRPr="00E00580" w:rsidRDefault="007F5BA1" w:rsidP="009E45DB">
            <w:pPr>
              <w:spacing w:before="80" w:after="80"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E00580">
              <w:rPr>
                <w:sz w:val="18"/>
                <w:szCs w:val="18"/>
              </w:rPr>
              <w:t>Whole-of-society</w:t>
            </w:r>
          </w:p>
        </w:tc>
      </w:tr>
      <w:tr w:rsidR="007F5BA1" w:rsidRPr="003A3815" w:rsidTr="009E45DB">
        <w:trPr>
          <w:trHeight w:val="635"/>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3FBC41"/>
              <w:left w:val="single" w:sz="8" w:space="0" w:color="3FBC41"/>
              <w:bottom w:val="single" w:sz="8" w:space="0" w:color="3FBC41"/>
              <w:right w:val="nil"/>
            </w:tcBorders>
          </w:tcPr>
          <w:p w:rsidR="007F5BA1" w:rsidRPr="00E00580" w:rsidRDefault="007F5BA1" w:rsidP="009E45DB">
            <w:pPr>
              <w:spacing w:before="80" w:after="80" w:line="276" w:lineRule="auto"/>
              <w:rPr>
                <w:b w:val="0"/>
                <w:bCs w:val="0"/>
                <w:sz w:val="18"/>
                <w:szCs w:val="18"/>
              </w:rPr>
            </w:pPr>
            <w:r w:rsidRPr="00E00580">
              <w:rPr>
                <w:noProof/>
                <w:sz w:val="18"/>
                <w:szCs w:val="18"/>
              </w:rPr>
              <mc:AlternateContent>
                <mc:Choice Requires="wps">
                  <w:drawing>
                    <wp:anchor distT="0" distB="0" distL="114300" distR="114300" simplePos="0" relativeHeight="251682816" behindDoc="0" locked="0" layoutInCell="1" allowOverlap="1" wp14:anchorId="1EDFD1E5" wp14:editId="0B83F26C">
                      <wp:simplePos x="0" y="0"/>
                      <wp:positionH relativeFrom="column">
                        <wp:posOffset>1286510</wp:posOffset>
                      </wp:positionH>
                      <wp:positionV relativeFrom="paragraph">
                        <wp:posOffset>80010</wp:posOffset>
                      </wp:positionV>
                      <wp:extent cx="143510" cy="143510"/>
                      <wp:effectExtent l="57150" t="38100" r="27940" b="104140"/>
                      <wp:wrapTight wrapText="bothSides">
                        <wp:wrapPolygon edited="0">
                          <wp:start x="5735" y="-5735"/>
                          <wp:lineTo x="-8602" y="0"/>
                          <wp:lineTo x="-8602" y="22938"/>
                          <wp:lineTo x="2867" y="34407"/>
                          <wp:lineTo x="22938" y="34407"/>
                          <wp:lineTo x="20071" y="2867"/>
                          <wp:lineTo x="20071" y="-5735"/>
                          <wp:lineTo x="5735" y="-5735"/>
                        </wp:wrapPolygon>
                      </wp:wrapTight>
                      <wp:docPr id="16" name="Right Arrow 16"/>
                      <wp:cNvGraphicFramePr/>
                      <a:graphic xmlns:a="http://schemas.openxmlformats.org/drawingml/2006/main">
                        <a:graphicData uri="http://schemas.microsoft.com/office/word/2010/wordprocessingShape">
                          <wps:wsp>
                            <wps:cNvSpPr/>
                            <wps:spPr>
                              <a:xfrm>
                                <a:off x="0" y="0"/>
                                <a:ext cx="143510" cy="143510"/>
                              </a:xfrm>
                              <a:prstGeom prst="rightArrow">
                                <a:avLst>
                                  <a:gd name="adj1" fmla="val 50000"/>
                                  <a:gd name="adj2" fmla="val 46297"/>
                                </a:avLst>
                              </a:prstGeom>
                              <a:gradFill>
                                <a:gsLst>
                                  <a:gs pos="0">
                                    <a:srgbClr val="3FBC41"/>
                                  </a:gs>
                                  <a:gs pos="80000">
                                    <a:schemeClr val="accent3">
                                      <a:lumMod val="75000"/>
                                    </a:schemeClr>
                                  </a:gs>
                                  <a:gs pos="100000">
                                    <a:schemeClr val="accent3">
                                      <a:lumMod val="40000"/>
                                      <a:lumOff val="60000"/>
                                    </a:schemeClr>
                                  </a:gs>
                                </a:gsLst>
                              </a:gradFill>
                              <a:ln>
                                <a:solidFill>
                                  <a:schemeClr val="accent3">
                                    <a:lumMod val="75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16" o:spid="_x0000_s1026" type="#_x0000_t13" style="position:absolute;margin-left:101.3pt;margin-top:6.3pt;width:11.3pt;height:1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" adj="11600" fillcolor="#3fbc41" strokecolor="#76923c [2406]">
                      <v:fill color2="#d6e3bc [1302]" rotate="t" angle="180" colors="0 #3fbc41;52429f #77933c;1 #d7e4bd" focus="100%" type="gradient">
                        <o:fill v:ext="view" type="gradientUnscaled"/>
                      </v:fill>
                      <v:shadow on="t" color="black" opacity="22937f" origin=",.5" offset="0,.63889mm"/>
                      <w10:wrap type="tight"/>
                    </v:shape>
                  </w:pict>
                </mc:Fallback>
              </mc:AlternateContent>
            </w:r>
            <w:r w:rsidRPr="00E00580">
              <w:rPr>
                <w:sz w:val="18"/>
                <w:szCs w:val="18"/>
              </w:rPr>
              <w:t>Separate responsibility</w:t>
            </w:r>
          </w:p>
        </w:tc>
        <w:tc>
          <w:tcPr>
            <w:tcW w:w="2190" w:type="dxa"/>
            <w:tcBorders>
              <w:top w:val="single" w:sz="8" w:space="0" w:color="3FBC41"/>
              <w:left w:val="nil"/>
              <w:bottom w:val="single" w:sz="8" w:space="0" w:color="3FBC41"/>
              <w:right w:val="single" w:sz="8" w:space="0" w:color="3FBC41"/>
            </w:tcBorders>
          </w:tcPr>
          <w:p w:rsidR="007F5BA1" w:rsidRPr="00E00580" w:rsidRDefault="007F5BA1" w:rsidP="009E45DB">
            <w:pPr>
              <w:spacing w:before="80" w:after="8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0580">
              <w:rPr>
                <w:sz w:val="18"/>
                <w:szCs w:val="18"/>
              </w:rPr>
              <w:t>Shared responsibility of health systems</w:t>
            </w:r>
          </w:p>
        </w:tc>
      </w:tr>
      <w:tr w:rsidR="007F5BA1" w:rsidRPr="003A3815" w:rsidTr="009E45D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3FBC41"/>
              <w:left w:val="single" w:sz="8" w:space="0" w:color="3FBC41"/>
              <w:bottom w:val="single" w:sz="8" w:space="0" w:color="3FBC41"/>
              <w:right w:val="nil"/>
            </w:tcBorders>
          </w:tcPr>
          <w:p w:rsidR="007F5BA1" w:rsidRPr="00E00580" w:rsidRDefault="007F5BA1" w:rsidP="009E45DB">
            <w:pPr>
              <w:spacing w:before="80" w:after="80" w:line="276" w:lineRule="auto"/>
              <w:rPr>
                <w:b w:val="0"/>
                <w:bCs w:val="0"/>
                <w:sz w:val="18"/>
                <w:szCs w:val="18"/>
              </w:rPr>
            </w:pPr>
            <w:r w:rsidRPr="00E00580">
              <w:rPr>
                <w:noProof/>
                <w:sz w:val="18"/>
                <w:szCs w:val="18"/>
              </w:rPr>
              <mc:AlternateContent>
                <mc:Choice Requires="wps">
                  <w:drawing>
                    <wp:anchor distT="0" distB="0" distL="114300" distR="114300" simplePos="0" relativeHeight="251680768" behindDoc="0" locked="0" layoutInCell="1" allowOverlap="1" wp14:anchorId="5FF7BD80" wp14:editId="3E2DAE0B">
                      <wp:simplePos x="0" y="0"/>
                      <wp:positionH relativeFrom="column">
                        <wp:posOffset>1283970</wp:posOffset>
                      </wp:positionH>
                      <wp:positionV relativeFrom="paragraph">
                        <wp:posOffset>63500</wp:posOffset>
                      </wp:positionV>
                      <wp:extent cx="143510" cy="143510"/>
                      <wp:effectExtent l="57150" t="38100" r="27940" b="104140"/>
                      <wp:wrapTight wrapText="bothSides">
                        <wp:wrapPolygon edited="0">
                          <wp:start x="5735" y="-5735"/>
                          <wp:lineTo x="-8602" y="0"/>
                          <wp:lineTo x="-8602" y="22938"/>
                          <wp:lineTo x="2867" y="34407"/>
                          <wp:lineTo x="22938" y="34407"/>
                          <wp:lineTo x="20071" y="2867"/>
                          <wp:lineTo x="20071" y="-5735"/>
                          <wp:lineTo x="5735" y="-5735"/>
                        </wp:wrapPolygon>
                      </wp:wrapTight>
                      <wp:docPr id="17" name="Right Arrow 17"/>
                      <wp:cNvGraphicFramePr/>
                      <a:graphic xmlns:a="http://schemas.openxmlformats.org/drawingml/2006/main">
                        <a:graphicData uri="http://schemas.microsoft.com/office/word/2010/wordprocessingShape">
                          <wps:wsp>
                            <wps:cNvSpPr/>
                            <wps:spPr>
                              <a:xfrm>
                                <a:off x="0" y="0"/>
                                <a:ext cx="143510" cy="143510"/>
                              </a:xfrm>
                              <a:prstGeom prst="rightArrow">
                                <a:avLst>
                                  <a:gd name="adj1" fmla="val 50000"/>
                                  <a:gd name="adj2" fmla="val 46297"/>
                                </a:avLst>
                              </a:prstGeom>
                              <a:gradFill>
                                <a:gsLst>
                                  <a:gs pos="0">
                                    <a:srgbClr val="3FBC41"/>
                                  </a:gs>
                                  <a:gs pos="80000">
                                    <a:schemeClr val="accent3">
                                      <a:lumMod val="75000"/>
                                    </a:schemeClr>
                                  </a:gs>
                                  <a:gs pos="100000">
                                    <a:schemeClr val="accent3">
                                      <a:lumMod val="40000"/>
                                      <a:lumOff val="60000"/>
                                    </a:schemeClr>
                                  </a:gs>
                                </a:gsLst>
                              </a:gradFill>
                              <a:ln>
                                <a:solidFill>
                                  <a:schemeClr val="accent3">
                                    <a:lumMod val="75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17" o:spid="_x0000_s1026" type="#_x0000_t13" style="position:absolute;margin-left:101.1pt;margin-top:5pt;width:11.3pt;height:1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" adj="11600" fillcolor="#3fbc41" strokecolor="#76923c [2406]">
                      <v:fill color2="#d6e3bc [1302]" rotate="t" angle="180" colors="0 #3fbc41;52429f #77933c;1 #d7e4bd" focus="100%" type="gradient">
                        <o:fill v:ext="view" type="gradientUnscaled"/>
                      </v:fill>
                      <v:shadow on="t" color="black" opacity="22937f" origin=",.5" offset="0,.63889mm"/>
                      <w10:wrap type="tight"/>
                    </v:shape>
                  </w:pict>
                </mc:Fallback>
              </mc:AlternateContent>
            </w:r>
            <w:r w:rsidRPr="00E00580">
              <w:rPr>
                <w:sz w:val="18"/>
                <w:szCs w:val="18"/>
              </w:rPr>
              <w:t>Response-focus</w:t>
            </w:r>
          </w:p>
        </w:tc>
        <w:tc>
          <w:tcPr>
            <w:tcW w:w="2190" w:type="dxa"/>
            <w:tcBorders>
              <w:top w:val="single" w:sz="8" w:space="0" w:color="3FBC41"/>
              <w:left w:val="nil"/>
              <w:bottom w:val="single" w:sz="8" w:space="0" w:color="3FBC41"/>
              <w:right w:val="single" w:sz="8" w:space="0" w:color="3FBC41"/>
            </w:tcBorders>
          </w:tcPr>
          <w:p w:rsidR="007F5BA1" w:rsidRPr="00E00580" w:rsidRDefault="007F5BA1" w:rsidP="009E45DB">
            <w:pPr>
              <w:spacing w:before="80" w:after="80"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E00580">
              <w:rPr>
                <w:sz w:val="18"/>
                <w:szCs w:val="18"/>
              </w:rPr>
              <w:t>Risk management</w:t>
            </w:r>
          </w:p>
        </w:tc>
      </w:tr>
      <w:tr w:rsidR="007F5BA1" w:rsidRPr="00850ABF" w:rsidTr="009E45DB">
        <w:trPr>
          <w:trHeight w:val="234"/>
        </w:trPr>
        <w:tc>
          <w:tcPr>
            <w:cnfStyle w:val="001000000000" w:firstRow="0" w:lastRow="0" w:firstColumn="1" w:lastColumn="0" w:oddVBand="0" w:evenVBand="0" w:oddHBand="0" w:evenHBand="0" w:firstRowFirstColumn="0" w:firstRowLastColumn="0" w:lastRowFirstColumn="0" w:lastRowLastColumn="0"/>
            <w:tcW w:w="2400" w:type="dxa"/>
            <w:tcBorders>
              <w:top w:val="single" w:sz="8" w:space="0" w:color="3FBC41"/>
              <w:left w:val="single" w:sz="8" w:space="0" w:color="3FBC41"/>
              <w:bottom w:val="single" w:sz="8" w:space="0" w:color="3FBC41"/>
            </w:tcBorders>
          </w:tcPr>
          <w:p w:rsidR="007F5BA1" w:rsidRPr="00E00580" w:rsidRDefault="007F5BA1" w:rsidP="009E45DB">
            <w:pPr>
              <w:spacing w:before="80" w:after="80" w:line="276" w:lineRule="auto"/>
              <w:rPr>
                <w:b w:val="0"/>
                <w:bCs w:val="0"/>
                <w:sz w:val="18"/>
                <w:szCs w:val="18"/>
              </w:rPr>
            </w:pPr>
            <w:r w:rsidRPr="00E00580">
              <w:rPr>
                <w:noProof/>
                <w:sz w:val="18"/>
                <w:szCs w:val="18"/>
              </w:rPr>
              <mc:AlternateContent>
                <mc:Choice Requires="wps">
                  <w:drawing>
                    <wp:anchor distT="0" distB="0" distL="114300" distR="114300" simplePos="0" relativeHeight="251681792" behindDoc="0" locked="0" layoutInCell="1" allowOverlap="1" wp14:anchorId="797AADF7" wp14:editId="7270D1FE">
                      <wp:simplePos x="0" y="0"/>
                      <wp:positionH relativeFrom="column">
                        <wp:posOffset>1283970</wp:posOffset>
                      </wp:positionH>
                      <wp:positionV relativeFrom="paragraph">
                        <wp:posOffset>64770</wp:posOffset>
                      </wp:positionV>
                      <wp:extent cx="143510" cy="143510"/>
                      <wp:effectExtent l="57150" t="38100" r="27940" b="104140"/>
                      <wp:wrapTight wrapText="bothSides">
                        <wp:wrapPolygon edited="0">
                          <wp:start x="5735" y="-5735"/>
                          <wp:lineTo x="-8602" y="0"/>
                          <wp:lineTo x="-8602" y="22938"/>
                          <wp:lineTo x="2867" y="34407"/>
                          <wp:lineTo x="22938" y="34407"/>
                          <wp:lineTo x="20071" y="2867"/>
                          <wp:lineTo x="20071" y="-5735"/>
                          <wp:lineTo x="5735" y="-5735"/>
                        </wp:wrapPolygon>
                      </wp:wrapTight>
                      <wp:docPr id="18" name="Right Arrow 18"/>
                      <wp:cNvGraphicFramePr/>
                      <a:graphic xmlns:a="http://schemas.openxmlformats.org/drawingml/2006/main">
                        <a:graphicData uri="http://schemas.microsoft.com/office/word/2010/wordprocessingShape">
                          <wps:wsp>
                            <wps:cNvSpPr/>
                            <wps:spPr>
                              <a:xfrm>
                                <a:off x="0" y="0"/>
                                <a:ext cx="143510" cy="143510"/>
                              </a:xfrm>
                              <a:prstGeom prst="rightArrow">
                                <a:avLst>
                                  <a:gd name="adj1" fmla="val 50000"/>
                                  <a:gd name="adj2" fmla="val 46297"/>
                                </a:avLst>
                              </a:prstGeom>
                              <a:gradFill>
                                <a:gsLst>
                                  <a:gs pos="0">
                                    <a:srgbClr val="3FBC41"/>
                                  </a:gs>
                                  <a:gs pos="80000">
                                    <a:schemeClr val="accent3">
                                      <a:lumMod val="75000"/>
                                    </a:schemeClr>
                                  </a:gs>
                                  <a:gs pos="100000">
                                    <a:schemeClr val="accent3">
                                      <a:lumMod val="40000"/>
                                      <a:lumOff val="60000"/>
                                    </a:schemeClr>
                                  </a:gs>
                                </a:gsLst>
                              </a:gradFill>
                              <a:ln>
                                <a:solidFill>
                                  <a:schemeClr val="accent3">
                                    <a:lumMod val="75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18" o:spid="_x0000_s1026" type="#_x0000_t13" style="position:absolute;margin-left:101.1pt;margin-top:5.1pt;width:11.3pt;height:1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" adj="11600" fillcolor="#3fbc41" strokecolor="#76923c [2406]">
                      <v:fill color2="#d6e3bc [1302]" rotate="t" angle="180" colors="0 #3fbc41;52429f #77933c;1 #d7e4bd" focus="100%" type="gradient">
                        <o:fill v:ext="view" type="gradientUnscaled"/>
                      </v:fill>
                      <v:shadow on="t" color="black" opacity="22937f" origin=",.5" offset="0,.63889mm"/>
                      <w10:wrap type="tight"/>
                    </v:shape>
                  </w:pict>
                </mc:Fallback>
              </mc:AlternateContent>
            </w:r>
            <w:r w:rsidRPr="00E00580">
              <w:rPr>
                <w:sz w:val="18"/>
                <w:szCs w:val="18"/>
              </w:rPr>
              <w:t>Planning for communities</w:t>
            </w:r>
          </w:p>
        </w:tc>
        <w:tc>
          <w:tcPr>
            <w:tcW w:w="2190" w:type="dxa"/>
            <w:tcBorders>
              <w:top w:val="single" w:sz="8" w:space="0" w:color="3FBC41"/>
              <w:bottom w:val="single" w:sz="8" w:space="0" w:color="3FBC41"/>
              <w:right w:val="single" w:sz="8" w:space="0" w:color="3FBC41"/>
            </w:tcBorders>
          </w:tcPr>
          <w:p w:rsidR="007F5BA1" w:rsidRPr="00E00580" w:rsidRDefault="007F5BA1" w:rsidP="009E45DB">
            <w:pPr>
              <w:spacing w:before="80" w:after="80" w:line="276" w:lineRule="auto"/>
              <w:cnfStyle w:val="000000000000" w:firstRow="0" w:lastRow="0" w:firstColumn="0" w:lastColumn="0" w:oddVBand="0" w:evenVBand="0" w:oddHBand="0" w:evenHBand="0" w:firstRowFirstColumn="0" w:firstRowLastColumn="0" w:lastRowFirstColumn="0" w:lastRowLastColumn="0"/>
              <w:rPr>
                <w:noProof/>
                <w:sz w:val="18"/>
                <w:szCs w:val="18"/>
              </w:rPr>
            </w:pPr>
            <w:r w:rsidRPr="00E00580">
              <w:rPr>
                <w:noProof/>
                <w:sz w:val="18"/>
                <w:szCs w:val="18"/>
              </w:rPr>
              <w:t>Planning with communities</w:t>
            </w:r>
          </w:p>
        </w:tc>
      </w:tr>
    </w:tbl>
    <w:p w:rsidR="00BC4B1D" w:rsidRDefault="00BC4B1D" w:rsidP="00BC4B1D">
      <w:pPr>
        <w:jc w:val="both"/>
        <w:rPr>
          <w:rFonts w:asciiTheme="majorBidi" w:eastAsiaTheme="minorEastAsia" w:hAnsiTheme="majorBidi" w:cstheme="majorBidi"/>
        </w:rPr>
      </w:pPr>
    </w:p>
    <w:p w:rsidR="00E928B4" w:rsidRDefault="00E928B4" w:rsidP="00BC4B1D">
      <w:pPr>
        <w:jc w:val="both"/>
        <w:rPr>
          <w:rFonts w:asciiTheme="majorBidi" w:eastAsiaTheme="minorEastAsia" w:hAnsiTheme="majorBidi" w:cstheme="majorBidi"/>
        </w:rPr>
      </w:pPr>
      <w:bookmarkStart w:id="0" w:name="_GoBack"/>
      <w:bookmarkEnd w:id="0"/>
    </w:p>
    <w:p w:rsidR="00BC4B1D" w:rsidRPr="001C57C7" w:rsidRDefault="00BC4B1D" w:rsidP="00BC4B1D">
      <w:pPr>
        <w:jc w:val="both"/>
        <w:rPr>
          <w:rFonts w:asciiTheme="majorBidi" w:eastAsiaTheme="minorEastAsia" w:hAnsiTheme="majorBidi" w:cstheme="majorBidi"/>
        </w:rPr>
      </w:pPr>
    </w:p>
    <w:p w:rsidR="00BC4B1D" w:rsidRPr="00B267C1" w:rsidRDefault="00BC4B1D" w:rsidP="0033183D">
      <w:pPr>
        <w:pStyle w:val="ListParagraph"/>
        <w:numPr>
          <w:ilvl w:val="0"/>
          <w:numId w:val="8"/>
        </w:numPr>
        <w:rPr>
          <w:rStyle w:val="IntenseEmphasis"/>
          <w:rFonts w:asciiTheme="majorBidi" w:eastAsiaTheme="minorEastAsia" w:hAnsiTheme="majorBidi" w:cstheme="majorBidi"/>
          <w:color w:val="00B050"/>
          <w:sz w:val="22"/>
          <w:szCs w:val="22"/>
          <w:lang w:eastAsia="en-US"/>
        </w:rPr>
      </w:pPr>
      <w:r w:rsidRPr="00B267C1">
        <w:rPr>
          <w:rStyle w:val="IntenseEmphasis"/>
          <w:rFonts w:asciiTheme="majorBidi" w:hAnsiTheme="majorBidi" w:cstheme="majorBidi"/>
          <w:color w:val="00B050"/>
          <w:sz w:val="22"/>
          <w:szCs w:val="22"/>
        </w:rPr>
        <w:lastRenderedPageBreak/>
        <w:t>Guiding Principles</w:t>
      </w:r>
    </w:p>
    <w:p w:rsidR="00BC4B1D" w:rsidRPr="001E0C39" w:rsidRDefault="00BC4B1D" w:rsidP="00746696">
      <w:pPr>
        <w:rPr>
          <w:rFonts w:asciiTheme="majorBidi" w:hAnsiTheme="majorBidi" w:cstheme="majorBidi"/>
          <w:sz w:val="22"/>
          <w:szCs w:val="22"/>
          <w:lang w:val="en-GB"/>
        </w:rPr>
      </w:pPr>
    </w:p>
    <w:p w:rsidR="00746696" w:rsidRPr="001E0C39" w:rsidRDefault="009E45DB" w:rsidP="00E243A6">
      <w:pPr>
        <w:rPr>
          <w:rFonts w:asciiTheme="majorBidi" w:hAnsiTheme="majorBidi" w:cstheme="majorBidi"/>
          <w:sz w:val="22"/>
          <w:szCs w:val="22"/>
          <w:lang w:val="en-GB"/>
        </w:rPr>
      </w:pPr>
      <w:r w:rsidRPr="001E0C39">
        <w:rPr>
          <w:rFonts w:asciiTheme="majorBidi" w:hAnsiTheme="majorBidi" w:cstheme="majorBidi"/>
          <w:sz w:val="22"/>
          <w:szCs w:val="22"/>
          <w:lang w:val="en-GB"/>
        </w:rPr>
        <w:t>Health EDRM</w:t>
      </w:r>
      <w:r w:rsidR="00E60E9C" w:rsidRPr="001E0C39">
        <w:rPr>
          <w:rFonts w:asciiTheme="majorBidi" w:hAnsiTheme="majorBidi" w:cstheme="majorBidi"/>
          <w:sz w:val="22"/>
          <w:szCs w:val="22"/>
          <w:lang w:val="en-GB"/>
        </w:rPr>
        <w:t xml:space="preserve"> is founded on a set of core principles and approaches which form a conceptual basis for the overall approach to </w:t>
      </w:r>
      <w:r w:rsidRPr="001E0C39">
        <w:rPr>
          <w:rFonts w:asciiTheme="majorBidi" w:hAnsiTheme="majorBidi" w:cstheme="majorBidi"/>
          <w:sz w:val="22"/>
          <w:szCs w:val="22"/>
          <w:lang w:val="en-GB"/>
        </w:rPr>
        <w:t>Health EDRM</w:t>
      </w:r>
      <w:r w:rsidR="00E60E9C" w:rsidRPr="001E0C39">
        <w:rPr>
          <w:rFonts w:asciiTheme="majorBidi" w:hAnsiTheme="majorBidi" w:cstheme="majorBidi"/>
          <w:sz w:val="22"/>
          <w:szCs w:val="22"/>
          <w:lang w:val="en-GB"/>
        </w:rPr>
        <w:t xml:space="preserve">.  </w:t>
      </w:r>
      <w:r w:rsidR="00746696" w:rsidRPr="001E0C39">
        <w:rPr>
          <w:rFonts w:asciiTheme="majorBidi" w:hAnsiTheme="majorBidi" w:cstheme="majorBidi"/>
          <w:sz w:val="22"/>
          <w:szCs w:val="22"/>
          <w:lang w:val="en-GB"/>
        </w:rPr>
        <w:t xml:space="preserve">Effective </w:t>
      </w:r>
      <w:r w:rsidRPr="001E0C39">
        <w:rPr>
          <w:rFonts w:asciiTheme="majorBidi" w:hAnsiTheme="majorBidi" w:cstheme="majorBidi"/>
          <w:sz w:val="22"/>
          <w:szCs w:val="22"/>
          <w:lang w:val="en-GB"/>
        </w:rPr>
        <w:t>Health EDRM</w:t>
      </w:r>
      <w:r w:rsidR="00E60E9C" w:rsidRPr="001E0C39">
        <w:rPr>
          <w:rFonts w:asciiTheme="majorBidi" w:hAnsiTheme="majorBidi" w:cstheme="majorBidi"/>
          <w:sz w:val="22"/>
          <w:szCs w:val="22"/>
          <w:lang w:val="en-GB"/>
        </w:rPr>
        <w:t xml:space="preserve"> </w:t>
      </w:r>
      <w:r w:rsidR="00E243A6" w:rsidRPr="001E0C39">
        <w:rPr>
          <w:rFonts w:asciiTheme="majorBidi" w:hAnsiTheme="majorBidi" w:cstheme="majorBidi"/>
          <w:sz w:val="22"/>
          <w:szCs w:val="22"/>
          <w:lang w:val="en-GB"/>
        </w:rPr>
        <w:t xml:space="preserve">policies, </w:t>
      </w:r>
      <w:r w:rsidR="00E448D0">
        <w:rPr>
          <w:rFonts w:asciiTheme="majorBidi" w:hAnsiTheme="majorBidi" w:cstheme="majorBidi"/>
          <w:sz w:val="22"/>
          <w:szCs w:val="22"/>
          <w:lang w:val="en-GB"/>
        </w:rPr>
        <w:t xml:space="preserve">strategies, related </w:t>
      </w:r>
      <w:r w:rsidR="00E243A6" w:rsidRPr="001E0C39">
        <w:rPr>
          <w:rFonts w:asciiTheme="majorBidi" w:hAnsiTheme="majorBidi" w:cstheme="majorBidi"/>
          <w:sz w:val="22"/>
          <w:szCs w:val="22"/>
          <w:lang w:val="en-GB"/>
        </w:rPr>
        <w:t xml:space="preserve">programmes and practice </w:t>
      </w:r>
      <w:r w:rsidR="00746696" w:rsidRPr="001E0C39">
        <w:rPr>
          <w:rFonts w:asciiTheme="majorBidi" w:hAnsiTheme="majorBidi" w:cstheme="majorBidi"/>
          <w:sz w:val="22"/>
          <w:szCs w:val="22"/>
          <w:lang w:val="en-GB"/>
        </w:rPr>
        <w:t>are guided by the</w:t>
      </w:r>
      <w:r w:rsidR="00E243A6" w:rsidRPr="001E0C39">
        <w:rPr>
          <w:rFonts w:asciiTheme="majorBidi" w:hAnsiTheme="majorBidi" w:cstheme="majorBidi"/>
          <w:sz w:val="22"/>
          <w:szCs w:val="22"/>
          <w:lang w:val="en-GB"/>
        </w:rPr>
        <w:t xml:space="preserve"> following </w:t>
      </w:r>
      <w:r w:rsidR="00746696" w:rsidRPr="001E0C39">
        <w:rPr>
          <w:rFonts w:asciiTheme="majorBidi" w:hAnsiTheme="majorBidi" w:cstheme="majorBidi"/>
          <w:sz w:val="22"/>
          <w:szCs w:val="22"/>
          <w:lang w:val="en-GB"/>
        </w:rPr>
        <w:t>principles</w:t>
      </w:r>
      <w:r w:rsidR="00E60E9C" w:rsidRPr="001E0C39">
        <w:rPr>
          <w:rFonts w:asciiTheme="majorBidi" w:hAnsiTheme="majorBidi" w:cstheme="majorBidi"/>
          <w:sz w:val="22"/>
          <w:szCs w:val="22"/>
          <w:lang w:val="en-GB"/>
        </w:rPr>
        <w:t xml:space="preserve"> and approaches</w:t>
      </w:r>
      <w:r w:rsidR="00746696" w:rsidRPr="001E0C39">
        <w:rPr>
          <w:rFonts w:asciiTheme="majorBidi" w:hAnsiTheme="majorBidi" w:cstheme="majorBidi"/>
          <w:sz w:val="22"/>
          <w:szCs w:val="22"/>
          <w:lang w:val="en-GB"/>
        </w:rPr>
        <w:t>:</w:t>
      </w:r>
    </w:p>
    <w:p w:rsidR="00746696" w:rsidRPr="001E0C39" w:rsidRDefault="00746696" w:rsidP="00746696">
      <w:pPr>
        <w:rPr>
          <w:rFonts w:asciiTheme="majorBidi" w:hAnsiTheme="majorBidi" w:cstheme="majorBidi"/>
          <w:sz w:val="22"/>
          <w:szCs w:val="22"/>
          <w:lang w:val="en-GB"/>
        </w:rPr>
      </w:pPr>
    </w:p>
    <w:p w:rsidR="00BC4B1D" w:rsidRPr="001E0C39" w:rsidRDefault="00BC4B1D" w:rsidP="00746696">
      <w:pPr>
        <w:rPr>
          <w:rFonts w:asciiTheme="majorBidi" w:hAnsiTheme="majorBidi" w:cstheme="majorBidi"/>
          <w:i/>
          <w:iCs/>
          <w:sz w:val="22"/>
          <w:szCs w:val="22"/>
          <w:u w:val="single"/>
          <w:lang w:val="en-GB"/>
        </w:rPr>
      </w:pPr>
      <w:r w:rsidRPr="001E0C39">
        <w:rPr>
          <w:rFonts w:asciiTheme="majorBidi" w:hAnsiTheme="majorBidi" w:cstheme="majorBidi"/>
          <w:i/>
          <w:iCs/>
          <w:sz w:val="22"/>
          <w:szCs w:val="22"/>
          <w:u w:val="single"/>
          <w:lang w:val="en-GB"/>
        </w:rPr>
        <w:t>Risk management approach</w:t>
      </w:r>
    </w:p>
    <w:p w:rsidR="00FF1B08" w:rsidRPr="001E0C39" w:rsidRDefault="00FF1B08" w:rsidP="00FF1B08">
      <w:pPr>
        <w:rPr>
          <w:rFonts w:asciiTheme="majorBidi" w:hAnsiTheme="majorBidi" w:cstheme="majorBidi"/>
          <w:sz w:val="22"/>
          <w:szCs w:val="22"/>
          <w:lang w:val="en-GB"/>
        </w:rPr>
      </w:pPr>
    </w:p>
    <w:p w:rsidR="00FF1B08" w:rsidRPr="001E0C39" w:rsidRDefault="00FF1B08" w:rsidP="008B6423">
      <w:pPr>
        <w:rPr>
          <w:rFonts w:asciiTheme="majorBidi" w:hAnsiTheme="majorBidi" w:cstheme="majorBidi"/>
          <w:sz w:val="22"/>
          <w:szCs w:val="22"/>
          <w:lang w:val="en-GB"/>
        </w:rPr>
      </w:pPr>
      <w:r w:rsidRPr="001E0C39">
        <w:rPr>
          <w:rFonts w:asciiTheme="majorBidi" w:hAnsiTheme="majorBidi" w:cstheme="majorBidi"/>
          <w:sz w:val="22"/>
          <w:szCs w:val="22"/>
          <w:lang w:val="en-GB"/>
        </w:rPr>
        <w:t>T</w:t>
      </w:r>
      <w:r w:rsidRPr="001E0C39">
        <w:rPr>
          <w:rFonts w:asciiTheme="majorBidi" w:hAnsiTheme="majorBidi" w:cstheme="majorBidi"/>
          <w:sz w:val="22"/>
          <w:szCs w:val="22"/>
        </w:rPr>
        <w:t xml:space="preserve">he risks that emergencies pose to communities are directly related to the communities’ </w:t>
      </w:r>
      <w:r w:rsidRPr="001E0C39">
        <w:rPr>
          <w:rFonts w:asciiTheme="majorBidi" w:hAnsiTheme="majorBidi" w:cstheme="majorBidi"/>
          <w:i/>
          <w:iCs/>
          <w:sz w:val="22"/>
          <w:szCs w:val="22"/>
        </w:rPr>
        <w:t>exposure to hazards</w:t>
      </w:r>
      <w:r w:rsidRPr="001E0C39">
        <w:rPr>
          <w:rFonts w:asciiTheme="majorBidi" w:hAnsiTheme="majorBidi" w:cstheme="majorBidi"/>
          <w:sz w:val="22"/>
          <w:szCs w:val="22"/>
        </w:rPr>
        <w:t xml:space="preserve">, their </w:t>
      </w:r>
      <w:r w:rsidRPr="001E0C39">
        <w:rPr>
          <w:rFonts w:asciiTheme="majorBidi" w:hAnsiTheme="majorBidi" w:cstheme="majorBidi"/>
          <w:i/>
          <w:iCs/>
          <w:sz w:val="22"/>
          <w:szCs w:val="22"/>
        </w:rPr>
        <w:t>vulnerabilities to those hazards</w:t>
      </w:r>
      <w:r w:rsidRPr="001E0C39">
        <w:rPr>
          <w:rFonts w:asciiTheme="majorBidi" w:hAnsiTheme="majorBidi" w:cstheme="majorBidi"/>
          <w:sz w:val="22"/>
          <w:szCs w:val="22"/>
        </w:rPr>
        <w:t xml:space="preserve">, and their </w:t>
      </w:r>
      <w:r w:rsidRPr="001E0C39">
        <w:rPr>
          <w:rFonts w:asciiTheme="majorBidi" w:hAnsiTheme="majorBidi" w:cstheme="majorBidi"/>
          <w:i/>
          <w:iCs/>
          <w:sz w:val="22"/>
          <w:szCs w:val="22"/>
        </w:rPr>
        <w:t>capacities to manage</w:t>
      </w:r>
      <w:r w:rsidRPr="001E0C39">
        <w:rPr>
          <w:rFonts w:asciiTheme="majorBidi" w:hAnsiTheme="majorBidi" w:cstheme="majorBidi"/>
          <w:sz w:val="22"/>
          <w:szCs w:val="22"/>
        </w:rPr>
        <w:t xml:space="preserve"> </w:t>
      </w:r>
      <w:r w:rsidR="008B6423" w:rsidRPr="001E0C39">
        <w:rPr>
          <w:rFonts w:asciiTheme="majorBidi" w:hAnsiTheme="majorBidi" w:cstheme="majorBidi"/>
          <w:sz w:val="22"/>
          <w:szCs w:val="22"/>
        </w:rPr>
        <w:t>both before, during and after events</w:t>
      </w:r>
      <w:r w:rsidRPr="001E0C39">
        <w:rPr>
          <w:rFonts w:asciiTheme="majorBidi" w:hAnsiTheme="majorBidi" w:cstheme="majorBidi"/>
          <w:sz w:val="22"/>
          <w:szCs w:val="22"/>
        </w:rPr>
        <w:t>.  C</w:t>
      </w:r>
      <w:r w:rsidR="00E243A6" w:rsidRPr="001E0C39">
        <w:rPr>
          <w:rFonts w:asciiTheme="majorBidi" w:hAnsiTheme="majorBidi" w:cstheme="majorBidi"/>
          <w:sz w:val="22"/>
          <w:szCs w:val="22"/>
        </w:rPr>
        <w:t>ountries and c</w:t>
      </w:r>
      <w:r w:rsidR="008B6423" w:rsidRPr="001E0C39">
        <w:rPr>
          <w:rFonts w:asciiTheme="majorBidi" w:hAnsiTheme="majorBidi" w:cstheme="majorBidi"/>
          <w:sz w:val="22"/>
          <w:szCs w:val="22"/>
        </w:rPr>
        <w:t>o</w:t>
      </w:r>
      <w:r w:rsidRPr="001E0C39">
        <w:rPr>
          <w:rFonts w:asciiTheme="majorBidi" w:hAnsiTheme="majorBidi" w:cstheme="majorBidi"/>
          <w:sz w:val="22"/>
          <w:szCs w:val="22"/>
        </w:rPr>
        <w:t xml:space="preserve">mmunities can therefore most effectively minimize the health and other consequences of emergencies by preventing or mitigating hazards, reducing exposure to those hazards, minimizing their vulnerabilities, or strengthening their capacities. </w:t>
      </w:r>
    </w:p>
    <w:p w:rsidR="00FF1B08" w:rsidRDefault="00FF1B08" w:rsidP="00746696">
      <w:pPr>
        <w:rPr>
          <w:sz w:val="22"/>
          <w:szCs w:val="22"/>
          <w:lang w:val="en-GB"/>
        </w:rPr>
      </w:pPr>
    </w:p>
    <w:p w:rsidR="00746696" w:rsidRPr="001E0C39" w:rsidRDefault="00746696" w:rsidP="00746696">
      <w:pPr>
        <w:pStyle w:val="TX1"/>
        <w:spacing w:line="240" w:lineRule="auto"/>
        <w:jc w:val="left"/>
        <w:rPr>
          <w:rFonts w:asciiTheme="majorBidi" w:hAnsiTheme="majorBidi" w:cstheme="majorBidi"/>
          <w:sz w:val="22"/>
          <w:szCs w:val="22"/>
        </w:rPr>
      </w:pPr>
      <w:r w:rsidRPr="004620A9">
        <w:rPr>
          <w:rFonts w:ascii="Times New Roman" w:hAnsi="Times New Roman" w:cs="Times New Roman"/>
          <w:noProof/>
          <w:sz w:val="22"/>
          <w:szCs w:val="22"/>
          <w:lang w:val="en-US" w:eastAsia="zh-CN"/>
        </w:rPr>
        <w:drawing>
          <wp:anchor distT="0" distB="0" distL="114300" distR="114300" simplePos="0" relativeHeight="251662336" behindDoc="1" locked="0" layoutInCell="1" allowOverlap="1" wp14:anchorId="4E0A2BE4" wp14:editId="77429EA5">
            <wp:simplePos x="0" y="0"/>
            <wp:positionH relativeFrom="column">
              <wp:posOffset>4714240</wp:posOffset>
            </wp:positionH>
            <wp:positionV relativeFrom="paragraph">
              <wp:posOffset>67945</wp:posOffset>
            </wp:positionV>
            <wp:extent cx="1598295" cy="1677670"/>
            <wp:effectExtent l="0" t="0" r="1905" b="0"/>
            <wp:wrapTight wrapText="bothSides">
              <wp:wrapPolygon edited="0">
                <wp:start x="0" y="0"/>
                <wp:lineTo x="0" y="21338"/>
                <wp:lineTo x="21368" y="21338"/>
                <wp:lineTo x="21368" y="0"/>
                <wp:lineTo x="0" y="0"/>
              </wp:wrapPolygon>
            </wp:wrapTight>
            <wp:docPr id="3" name="Picture 3" descr="\\wims\hq\GVA11\Home\cl-PEC\Dept-ERM\t-ERM\brennanr\My Documents\ERM and Preparedness\emergency_management_cyc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ms\hq\GVA11\Home\cl-PEC\Dept-ERM\t-ERM\brennanr\My Documents\ERM and Preparedness\emergency_management_cycl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8295" cy="1677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0A9">
        <w:rPr>
          <w:rFonts w:ascii="Times New Roman" w:hAnsi="Times New Roman" w:cs="Times New Roman"/>
          <w:i/>
          <w:iCs/>
          <w:sz w:val="22"/>
          <w:szCs w:val="22"/>
          <w:u w:val="single"/>
        </w:rPr>
        <w:t>Comprehensive approach across the emergency management cycle.</w:t>
      </w:r>
      <w:r w:rsidRPr="004620A9">
        <w:rPr>
          <w:rFonts w:ascii="Times New Roman" w:hAnsi="Times New Roman" w:cs="Times New Roman"/>
          <w:i/>
          <w:iCs/>
          <w:sz w:val="22"/>
          <w:szCs w:val="22"/>
        </w:rPr>
        <w:t xml:space="preserve">  </w:t>
      </w:r>
      <w:r w:rsidRPr="004620A9">
        <w:rPr>
          <w:rFonts w:ascii="Times New Roman" w:hAnsi="Times New Roman" w:cs="Times New Roman"/>
          <w:sz w:val="22"/>
          <w:szCs w:val="22"/>
        </w:rPr>
        <w:t>The comprehensive approach refers to a series of closely inter-related steps of prevention/mitigation, preparedness, response, and recovery (see diagram).  It is based on the premise that prevention and mitigation measures can reduce the likelihood and severity of emergencies; that sound preparedness will lead to more timely and effective response; that coordinated response will result in appropriate targeting of the most vulnerable; and that recovery and reconstruction should be designed to reduce the risks of future emergencies (“Build Back Better” approach, including strengthening of health systems)</w:t>
      </w:r>
      <w:r w:rsidRPr="001E0C39">
        <w:rPr>
          <w:rFonts w:asciiTheme="majorBidi" w:hAnsiTheme="majorBidi" w:cstheme="majorBidi"/>
          <w:sz w:val="22"/>
          <w:szCs w:val="22"/>
        </w:rPr>
        <w:t xml:space="preserve">.  </w:t>
      </w:r>
    </w:p>
    <w:p w:rsidR="00746696" w:rsidRPr="001E0C39" w:rsidRDefault="00746696" w:rsidP="00746696">
      <w:pPr>
        <w:pStyle w:val="TX1"/>
        <w:spacing w:line="240" w:lineRule="auto"/>
        <w:jc w:val="left"/>
        <w:rPr>
          <w:rFonts w:asciiTheme="majorBidi" w:hAnsiTheme="majorBidi" w:cstheme="majorBidi"/>
          <w:sz w:val="22"/>
          <w:szCs w:val="22"/>
        </w:rPr>
      </w:pPr>
    </w:p>
    <w:p w:rsidR="00746696" w:rsidRPr="004620A9" w:rsidRDefault="00746696" w:rsidP="008B6423">
      <w:pPr>
        <w:pStyle w:val="TX1"/>
        <w:spacing w:line="240" w:lineRule="auto"/>
        <w:jc w:val="left"/>
        <w:rPr>
          <w:rFonts w:ascii="Times New Roman" w:hAnsi="Times New Roman" w:cs="Times New Roman"/>
          <w:sz w:val="22"/>
          <w:szCs w:val="22"/>
        </w:rPr>
      </w:pPr>
      <w:r w:rsidRPr="004620A9">
        <w:rPr>
          <w:rFonts w:ascii="Times New Roman" w:hAnsi="Times New Roman" w:cs="Times New Roman"/>
          <w:i/>
          <w:iCs/>
          <w:sz w:val="22"/>
          <w:szCs w:val="22"/>
          <w:u w:val="single"/>
        </w:rPr>
        <w:t>All-hazards.</w:t>
      </w:r>
      <w:r w:rsidRPr="004620A9">
        <w:rPr>
          <w:rFonts w:ascii="Times New Roman" w:hAnsi="Times New Roman" w:cs="Times New Roman"/>
          <w:sz w:val="22"/>
          <w:szCs w:val="22"/>
        </w:rPr>
        <w:t xml:space="preserve">  Different types of hazards are associated with similar risks to health and many emergency</w:t>
      </w:r>
      <w:r w:rsidR="008B6423" w:rsidRPr="004620A9">
        <w:rPr>
          <w:rFonts w:ascii="Times New Roman" w:hAnsi="Times New Roman" w:cs="Times New Roman"/>
          <w:sz w:val="22"/>
          <w:szCs w:val="22"/>
        </w:rPr>
        <w:t xml:space="preserve"> and disaster risk</w:t>
      </w:r>
      <w:r w:rsidRPr="004620A9">
        <w:rPr>
          <w:rFonts w:ascii="Times New Roman" w:hAnsi="Times New Roman" w:cs="Times New Roman"/>
          <w:sz w:val="22"/>
          <w:szCs w:val="22"/>
        </w:rPr>
        <w:t xml:space="preserve"> management functions are similar across hazards (e.g. planning, logistics, risk communications).  It</w:t>
      </w:r>
      <w:r w:rsidRPr="004620A9">
        <w:rPr>
          <w:rFonts w:ascii="Times New Roman" w:eastAsia="SimSun" w:hAnsi="Times New Roman" w:cs="Times New Roman"/>
          <w:sz w:val="22"/>
          <w:szCs w:val="22"/>
        </w:rPr>
        <w:t xml:space="preserve"> is neither efficient nor cost-effective to develop separate, stand-alone capacities or response mechanisms for each individual hazard.  </w:t>
      </w:r>
      <w:r w:rsidR="009E45DB" w:rsidRPr="004620A9">
        <w:rPr>
          <w:rFonts w:ascii="Times New Roman" w:hAnsi="Times New Roman" w:cs="Times New Roman"/>
          <w:sz w:val="22"/>
          <w:szCs w:val="22"/>
        </w:rPr>
        <w:t>H</w:t>
      </w:r>
      <w:r w:rsidR="00954516" w:rsidRPr="004620A9">
        <w:rPr>
          <w:rFonts w:ascii="Times New Roman" w:hAnsi="Times New Roman" w:cs="Times New Roman"/>
          <w:sz w:val="22"/>
          <w:szCs w:val="22"/>
        </w:rPr>
        <w:t xml:space="preserve">ealth </w:t>
      </w:r>
      <w:r w:rsidR="009E45DB" w:rsidRPr="004620A9">
        <w:rPr>
          <w:rFonts w:ascii="Times New Roman" w:hAnsi="Times New Roman" w:cs="Times New Roman"/>
          <w:sz w:val="22"/>
          <w:szCs w:val="22"/>
        </w:rPr>
        <w:t>EDRM</w:t>
      </w:r>
      <w:r w:rsidRPr="004620A9">
        <w:rPr>
          <w:rFonts w:ascii="Times New Roman" w:hAnsi="Times New Roman" w:cs="Times New Roman"/>
          <w:sz w:val="22"/>
          <w:szCs w:val="22"/>
        </w:rPr>
        <w:t xml:space="preserve"> policies</w:t>
      </w:r>
      <w:r w:rsidR="00E448D0" w:rsidRPr="004620A9">
        <w:rPr>
          <w:rFonts w:ascii="Times New Roman" w:hAnsi="Times New Roman" w:cs="Times New Roman"/>
          <w:sz w:val="22"/>
          <w:szCs w:val="22"/>
        </w:rPr>
        <w:t>, strategies</w:t>
      </w:r>
      <w:r w:rsidRPr="004620A9">
        <w:rPr>
          <w:rFonts w:ascii="Times New Roman" w:hAnsi="Times New Roman" w:cs="Times New Roman"/>
          <w:sz w:val="22"/>
          <w:szCs w:val="22"/>
        </w:rPr>
        <w:t xml:space="preserve"> and </w:t>
      </w:r>
      <w:r w:rsidR="00E448D0" w:rsidRPr="004620A9">
        <w:rPr>
          <w:rFonts w:ascii="Times New Roman" w:hAnsi="Times New Roman" w:cs="Times New Roman"/>
          <w:sz w:val="22"/>
          <w:szCs w:val="22"/>
        </w:rPr>
        <w:t xml:space="preserve">related </w:t>
      </w:r>
      <w:r w:rsidRPr="004620A9">
        <w:rPr>
          <w:rFonts w:ascii="Times New Roman" w:hAnsi="Times New Roman" w:cs="Times New Roman"/>
          <w:sz w:val="22"/>
          <w:szCs w:val="22"/>
        </w:rPr>
        <w:t>programmes should therefore be desig</w:t>
      </w:r>
      <w:r w:rsidR="008B6423" w:rsidRPr="004620A9">
        <w:rPr>
          <w:rFonts w:ascii="Times New Roman" w:hAnsi="Times New Roman" w:cs="Times New Roman"/>
          <w:sz w:val="22"/>
          <w:szCs w:val="22"/>
        </w:rPr>
        <w:t>ned to address common issues with common</w:t>
      </w:r>
      <w:r w:rsidRPr="004620A9">
        <w:rPr>
          <w:rFonts w:ascii="Times New Roman" w:hAnsi="Times New Roman" w:cs="Times New Roman"/>
          <w:sz w:val="22"/>
          <w:szCs w:val="22"/>
        </w:rPr>
        <w:t xml:space="preserve"> capacities, supplemented by</w:t>
      </w:r>
      <w:r w:rsidR="008B6423" w:rsidRPr="004620A9">
        <w:rPr>
          <w:rFonts w:ascii="Times New Roman" w:hAnsi="Times New Roman" w:cs="Times New Roman"/>
          <w:sz w:val="22"/>
          <w:szCs w:val="22"/>
        </w:rPr>
        <w:t xml:space="preserve"> risk</w:t>
      </w:r>
      <w:r w:rsidRPr="004620A9">
        <w:rPr>
          <w:rFonts w:ascii="Times New Roman" w:hAnsi="Times New Roman" w:cs="Times New Roman"/>
          <w:sz w:val="22"/>
          <w:szCs w:val="22"/>
        </w:rPr>
        <w:t xml:space="preserve">-specific </w:t>
      </w:r>
      <w:r w:rsidR="008B6423" w:rsidRPr="004620A9">
        <w:rPr>
          <w:rFonts w:ascii="Times New Roman" w:hAnsi="Times New Roman" w:cs="Times New Roman"/>
          <w:sz w:val="22"/>
          <w:szCs w:val="22"/>
        </w:rPr>
        <w:t>capacities</w:t>
      </w:r>
      <w:r w:rsidRPr="004620A9">
        <w:rPr>
          <w:rFonts w:ascii="Times New Roman" w:hAnsi="Times New Roman" w:cs="Times New Roman"/>
          <w:sz w:val="22"/>
          <w:szCs w:val="22"/>
        </w:rPr>
        <w:t xml:space="preserve">.  </w:t>
      </w:r>
    </w:p>
    <w:p w:rsidR="00746696" w:rsidRPr="004620A9" w:rsidRDefault="00746696" w:rsidP="00746696">
      <w:pPr>
        <w:pStyle w:val="TX1"/>
        <w:spacing w:line="240" w:lineRule="auto"/>
        <w:jc w:val="left"/>
        <w:rPr>
          <w:rFonts w:ascii="Times New Roman" w:hAnsi="Times New Roman" w:cs="Times New Roman"/>
          <w:sz w:val="22"/>
          <w:szCs w:val="22"/>
        </w:rPr>
      </w:pPr>
    </w:p>
    <w:p w:rsidR="00746696" w:rsidRPr="004620A9" w:rsidRDefault="00746696">
      <w:pPr>
        <w:rPr>
          <w:sz w:val="22"/>
          <w:szCs w:val="22"/>
          <w:lang w:val="en-GB"/>
        </w:rPr>
      </w:pPr>
      <w:r w:rsidRPr="004620A9">
        <w:rPr>
          <w:i/>
          <w:iCs/>
          <w:sz w:val="22"/>
          <w:szCs w:val="22"/>
          <w:u w:val="single"/>
        </w:rPr>
        <w:t>Community participation and resilience.</w:t>
      </w:r>
      <w:r w:rsidRPr="004620A9">
        <w:rPr>
          <w:sz w:val="22"/>
          <w:szCs w:val="22"/>
        </w:rPr>
        <w:t xml:space="preserve">  Community members are central to effective </w:t>
      </w:r>
      <w:r w:rsidR="00E448D0" w:rsidRPr="004620A9">
        <w:rPr>
          <w:sz w:val="22"/>
          <w:szCs w:val="22"/>
        </w:rPr>
        <w:t>H</w:t>
      </w:r>
      <w:r w:rsidR="00954516" w:rsidRPr="004620A9">
        <w:rPr>
          <w:sz w:val="22"/>
          <w:szCs w:val="22"/>
        </w:rPr>
        <w:t xml:space="preserve">ealth </w:t>
      </w:r>
      <w:r w:rsidR="009E45DB" w:rsidRPr="004620A9">
        <w:rPr>
          <w:sz w:val="22"/>
          <w:szCs w:val="22"/>
        </w:rPr>
        <w:t>EDRM</w:t>
      </w:r>
      <w:r w:rsidRPr="004620A9">
        <w:rPr>
          <w:sz w:val="22"/>
          <w:szCs w:val="22"/>
        </w:rPr>
        <w:t xml:space="preserve">, as they are the primary responders – and victims – of any emergency.  The </w:t>
      </w:r>
      <w:r w:rsidRPr="004620A9">
        <w:rPr>
          <w:sz w:val="22"/>
          <w:szCs w:val="22"/>
          <w:lang w:val="en-GB"/>
        </w:rPr>
        <w:t xml:space="preserve">resilience of communities can be strengthened by assisting them to identify relevant hazards and vulnerabilities, and by building their capacities to mitigate, prepare for, respond to, and recover from emergencies.  Building on the “whole-of-society” concept, effective </w:t>
      </w:r>
      <w:r w:rsidR="00954516" w:rsidRPr="004620A9">
        <w:rPr>
          <w:sz w:val="22"/>
          <w:szCs w:val="22"/>
          <w:lang w:val="en-GB"/>
        </w:rPr>
        <w:t>Health</w:t>
      </w:r>
      <w:r w:rsidR="009E45DB" w:rsidRPr="004620A9">
        <w:rPr>
          <w:sz w:val="22"/>
          <w:szCs w:val="22"/>
          <w:lang w:val="en-GB"/>
        </w:rPr>
        <w:t xml:space="preserve"> EDRM</w:t>
      </w:r>
      <w:r w:rsidRPr="004620A9">
        <w:rPr>
          <w:sz w:val="22"/>
          <w:szCs w:val="22"/>
          <w:lang w:val="en-GB"/>
        </w:rPr>
        <w:t xml:space="preserve"> can only be achieved through the active participation of local governments, civil society organizations, the private sector, and individual citizens.</w:t>
      </w:r>
    </w:p>
    <w:p w:rsidR="00746696" w:rsidRPr="004620A9" w:rsidRDefault="00746696" w:rsidP="00746696">
      <w:pPr>
        <w:pStyle w:val="TX1"/>
        <w:spacing w:line="240" w:lineRule="auto"/>
        <w:jc w:val="left"/>
        <w:rPr>
          <w:rFonts w:ascii="Times New Roman" w:eastAsia="SimSun" w:hAnsi="Times New Roman" w:cs="Times New Roman"/>
          <w:sz w:val="22"/>
          <w:szCs w:val="22"/>
        </w:rPr>
      </w:pPr>
    </w:p>
    <w:p w:rsidR="00746696" w:rsidRPr="004620A9" w:rsidRDefault="00746696" w:rsidP="008B6423">
      <w:pPr>
        <w:rPr>
          <w:sz w:val="22"/>
          <w:szCs w:val="22"/>
          <w:highlight w:val="yellow"/>
          <w:lang w:val="en-GB"/>
        </w:rPr>
      </w:pPr>
      <w:r w:rsidRPr="004620A9">
        <w:rPr>
          <w:i/>
          <w:iCs/>
          <w:sz w:val="22"/>
          <w:szCs w:val="22"/>
          <w:u w:val="single"/>
        </w:rPr>
        <w:t xml:space="preserve">Inter-sectoral </w:t>
      </w:r>
      <w:r w:rsidR="00131484" w:rsidRPr="004620A9">
        <w:rPr>
          <w:i/>
          <w:iCs/>
          <w:sz w:val="22"/>
          <w:szCs w:val="22"/>
          <w:u w:val="single"/>
        </w:rPr>
        <w:t xml:space="preserve">and multidisciplinary </w:t>
      </w:r>
      <w:r w:rsidRPr="004620A9">
        <w:rPr>
          <w:i/>
          <w:iCs/>
          <w:sz w:val="22"/>
          <w:szCs w:val="22"/>
          <w:u w:val="single"/>
        </w:rPr>
        <w:t>collaboration:</w:t>
      </w:r>
      <w:r w:rsidRPr="004620A9">
        <w:rPr>
          <w:i/>
          <w:iCs/>
          <w:sz w:val="22"/>
          <w:szCs w:val="22"/>
        </w:rPr>
        <w:t xml:space="preserve">  </w:t>
      </w:r>
      <w:r w:rsidR="00D05C8F" w:rsidRPr="004620A9">
        <w:rPr>
          <w:sz w:val="22"/>
          <w:szCs w:val="22"/>
        </w:rPr>
        <w:t xml:space="preserve">Effective management of the risks that emergencies pose to health requires strong, on-going inter-sectoral collaboration.  </w:t>
      </w:r>
      <w:r w:rsidR="008B6423" w:rsidRPr="004620A9">
        <w:rPr>
          <w:sz w:val="22"/>
          <w:szCs w:val="22"/>
        </w:rPr>
        <w:t>While the health sector takes a leading technical role i</w:t>
      </w:r>
      <w:r w:rsidRPr="004620A9">
        <w:rPr>
          <w:sz w:val="22"/>
          <w:szCs w:val="22"/>
        </w:rPr>
        <w:t xml:space="preserve">n managing the risk of infectious diseases, for most types of hazards and events other sectors will play a lead </w:t>
      </w:r>
      <w:r w:rsidR="008B6423" w:rsidRPr="004620A9">
        <w:rPr>
          <w:sz w:val="22"/>
          <w:szCs w:val="22"/>
        </w:rPr>
        <w:t xml:space="preserve">technical </w:t>
      </w:r>
      <w:r w:rsidRPr="004620A9">
        <w:rPr>
          <w:sz w:val="22"/>
          <w:szCs w:val="22"/>
        </w:rPr>
        <w:t>role</w:t>
      </w:r>
      <w:r w:rsidR="008B6423" w:rsidRPr="004620A9">
        <w:rPr>
          <w:sz w:val="22"/>
          <w:szCs w:val="22"/>
        </w:rPr>
        <w:t>s</w:t>
      </w:r>
      <w:r w:rsidRPr="004620A9">
        <w:rPr>
          <w:sz w:val="22"/>
          <w:szCs w:val="22"/>
        </w:rPr>
        <w:t>, e.g.</w:t>
      </w:r>
      <w:r w:rsidR="008B6423" w:rsidRPr="004620A9">
        <w:rPr>
          <w:sz w:val="22"/>
          <w:szCs w:val="22"/>
        </w:rPr>
        <w:t xml:space="preserve"> agriculture for food insecurity,</w:t>
      </w:r>
      <w:r w:rsidRPr="004620A9">
        <w:rPr>
          <w:sz w:val="22"/>
          <w:szCs w:val="22"/>
        </w:rPr>
        <w:t xml:space="preserve"> meteorological services for early wa</w:t>
      </w:r>
      <w:r w:rsidR="008B6423" w:rsidRPr="004620A9">
        <w:rPr>
          <w:sz w:val="22"/>
          <w:szCs w:val="22"/>
        </w:rPr>
        <w:t>rning of cyclones, civil protection</w:t>
      </w:r>
      <w:r w:rsidRPr="004620A9">
        <w:rPr>
          <w:sz w:val="22"/>
          <w:szCs w:val="22"/>
        </w:rPr>
        <w:t xml:space="preserve"> for emergency response to floods.  </w:t>
      </w:r>
      <w:r w:rsidRPr="004620A9">
        <w:rPr>
          <w:sz w:val="22"/>
          <w:szCs w:val="22"/>
          <w:lang w:val="en-GB"/>
        </w:rPr>
        <w:t xml:space="preserve">Many EDRM activities required to protect health are also managed by other sectors, e.g. maintenance of critical infrastructure, water and sanitation, food security.  </w:t>
      </w:r>
    </w:p>
    <w:p w:rsidR="00746696" w:rsidRPr="004620A9" w:rsidRDefault="00746696" w:rsidP="00746696">
      <w:pPr>
        <w:rPr>
          <w:sz w:val="22"/>
          <w:szCs w:val="22"/>
          <w:highlight w:val="yellow"/>
          <w:lang w:val="en-GB"/>
        </w:rPr>
      </w:pPr>
    </w:p>
    <w:p w:rsidR="00FF1B08" w:rsidRPr="004620A9" w:rsidRDefault="00FF1B08" w:rsidP="008E3FB3">
      <w:pPr>
        <w:spacing w:after="120" w:line="280" w:lineRule="exact"/>
        <w:rPr>
          <w:sz w:val="22"/>
          <w:szCs w:val="22"/>
          <w:lang w:val="en-GB"/>
        </w:rPr>
      </w:pPr>
      <w:r w:rsidRPr="004620A9">
        <w:rPr>
          <w:sz w:val="22"/>
          <w:szCs w:val="22"/>
          <w:lang w:val="en-GB"/>
        </w:rPr>
        <w:t xml:space="preserve">The health sector needs to have strong relationships with the many actors who have a role to play in managing risks of emergencies to health. These include urban planners, civil engineers, operators of hazardous facilities, climate information providers, animal health professionals, the </w:t>
      </w:r>
      <w:r w:rsidRPr="004620A9">
        <w:rPr>
          <w:sz w:val="22"/>
          <w:szCs w:val="22"/>
          <w:lang w:val="en-GB"/>
        </w:rPr>
        <w:lastRenderedPageBreak/>
        <w:t>media and emergency services. Effective coordination among many disciplines in the health community is also required, such as emergency medicine, disease surveillance, mental health, nutrition, water and sanitation, health information management and many more.</w:t>
      </w:r>
    </w:p>
    <w:p w:rsidR="00FF1B08" w:rsidRPr="004620A9" w:rsidRDefault="00FF1B08" w:rsidP="00746696">
      <w:pPr>
        <w:rPr>
          <w:sz w:val="22"/>
          <w:szCs w:val="22"/>
          <w:lang w:val="en-GB"/>
        </w:rPr>
      </w:pPr>
    </w:p>
    <w:p w:rsidR="00746696" w:rsidRPr="004620A9" w:rsidRDefault="00746696" w:rsidP="00753C97">
      <w:pPr>
        <w:rPr>
          <w:sz w:val="22"/>
          <w:szCs w:val="22"/>
          <w:lang w:val="en-GB"/>
        </w:rPr>
      </w:pPr>
      <w:r w:rsidRPr="004620A9">
        <w:rPr>
          <w:i/>
          <w:iCs/>
          <w:sz w:val="22"/>
          <w:szCs w:val="22"/>
          <w:u w:val="single"/>
        </w:rPr>
        <w:t xml:space="preserve">Integration of </w:t>
      </w:r>
      <w:r w:rsidR="009E45DB" w:rsidRPr="004620A9">
        <w:rPr>
          <w:i/>
          <w:iCs/>
          <w:sz w:val="22"/>
          <w:szCs w:val="22"/>
          <w:u w:val="single"/>
        </w:rPr>
        <w:t>H</w:t>
      </w:r>
      <w:r w:rsidR="00954516" w:rsidRPr="004620A9">
        <w:rPr>
          <w:i/>
          <w:iCs/>
          <w:sz w:val="22"/>
          <w:szCs w:val="22"/>
          <w:u w:val="single"/>
        </w:rPr>
        <w:t xml:space="preserve">ealth </w:t>
      </w:r>
      <w:r w:rsidR="009E45DB" w:rsidRPr="004620A9">
        <w:rPr>
          <w:i/>
          <w:iCs/>
          <w:sz w:val="22"/>
          <w:szCs w:val="22"/>
          <w:u w:val="single"/>
        </w:rPr>
        <w:t>EDRM</w:t>
      </w:r>
      <w:r w:rsidRPr="004620A9">
        <w:rPr>
          <w:i/>
          <w:iCs/>
          <w:sz w:val="22"/>
          <w:szCs w:val="22"/>
          <w:u w:val="single"/>
        </w:rPr>
        <w:t xml:space="preserve"> within health system strengthening</w:t>
      </w:r>
      <w:r w:rsidRPr="004620A9">
        <w:rPr>
          <w:i/>
          <w:iCs/>
          <w:sz w:val="22"/>
          <w:szCs w:val="22"/>
        </w:rPr>
        <w:t>.</w:t>
      </w:r>
      <w:r w:rsidRPr="004620A9">
        <w:rPr>
          <w:sz w:val="22"/>
          <w:szCs w:val="22"/>
        </w:rPr>
        <w:t xml:space="preserve">  Many general health system strengthening measures are among the most effective for </w:t>
      </w:r>
      <w:r w:rsidR="009E45DB" w:rsidRPr="004620A9">
        <w:rPr>
          <w:sz w:val="22"/>
          <w:szCs w:val="22"/>
        </w:rPr>
        <w:t>H</w:t>
      </w:r>
      <w:r w:rsidR="00954516" w:rsidRPr="004620A9">
        <w:rPr>
          <w:sz w:val="22"/>
          <w:szCs w:val="22"/>
        </w:rPr>
        <w:t xml:space="preserve">ealth </w:t>
      </w:r>
      <w:r w:rsidR="009E45DB" w:rsidRPr="004620A9">
        <w:rPr>
          <w:sz w:val="22"/>
          <w:szCs w:val="22"/>
        </w:rPr>
        <w:t>EDRM</w:t>
      </w:r>
      <w:r w:rsidRPr="004620A9">
        <w:rPr>
          <w:sz w:val="22"/>
          <w:szCs w:val="22"/>
        </w:rPr>
        <w:t xml:space="preserve">.  </w:t>
      </w:r>
      <w:r w:rsidRPr="004620A9">
        <w:rPr>
          <w:sz w:val="22"/>
          <w:szCs w:val="22"/>
          <w:lang w:val="en-GB"/>
        </w:rPr>
        <w:t xml:space="preserve"> High baseline coverage rates for essential health services, e.g. through implementation of Universal Health Coverage policies, will improve overall health status, contribute to the prevention of outbreaks, and mitigate the health </w:t>
      </w:r>
      <w:r w:rsidR="00753C97" w:rsidRPr="004620A9">
        <w:rPr>
          <w:sz w:val="22"/>
          <w:szCs w:val="22"/>
          <w:lang w:val="en-GB"/>
        </w:rPr>
        <w:t>consequences</w:t>
      </w:r>
      <w:r w:rsidRPr="004620A9">
        <w:rPr>
          <w:sz w:val="22"/>
          <w:szCs w:val="22"/>
          <w:lang w:val="en-GB"/>
        </w:rPr>
        <w:t xml:space="preserve"> of emergencies, Improved baseline health status is one of the most important contributing factors to community resilience. </w:t>
      </w:r>
    </w:p>
    <w:p w:rsidR="00131484" w:rsidRPr="004620A9" w:rsidRDefault="00131484" w:rsidP="00746696">
      <w:pPr>
        <w:rPr>
          <w:sz w:val="22"/>
          <w:szCs w:val="22"/>
          <w:lang w:val="en-GB"/>
        </w:rPr>
      </w:pPr>
    </w:p>
    <w:p w:rsidR="00A2139E" w:rsidRPr="004620A9" w:rsidRDefault="00131484" w:rsidP="00C124FD">
      <w:pPr>
        <w:rPr>
          <w:sz w:val="22"/>
          <w:szCs w:val="22"/>
        </w:rPr>
      </w:pPr>
      <w:r w:rsidRPr="004620A9">
        <w:rPr>
          <w:i/>
          <w:iCs/>
          <w:sz w:val="22"/>
          <w:szCs w:val="22"/>
          <w:u w:val="single"/>
        </w:rPr>
        <w:t>Ethical considerations</w:t>
      </w:r>
      <w:r w:rsidR="00A2139E" w:rsidRPr="004620A9">
        <w:rPr>
          <w:i/>
          <w:iCs/>
          <w:sz w:val="22"/>
          <w:szCs w:val="22"/>
          <w:u w:val="single"/>
        </w:rPr>
        <w:t xml:space="preserve">: </w:t>
      </w:r>
      <w:r w:rsidR="00FF7A06" w:rsidRPr="004620A9">
        <w:rPr>
          <w:sz w:val="22"/>
          <w:szCs w:val="22"/>
        </w:rPr>
        <w:t>Multiple sources of ethical challenges arise throughout Health EDRM. Decisions about priorities in reducing risks or responding to disasters include ethical aspects, as well as pragmatic, economic, political and other considerations. Standards of ethics and International He</w:t>
      </w:r>
      <w:r w:rsidR="00610167" w:rsidRPr="004620A9">
        <w:rPr>
          <w:sz w:val="22"/>
          <w:szCs w:val="22"/>
        </w:rPr>
        <w:t>alth Law (IHL) are relevant in H</w:t>
      </w:r>
      <w:r w:rsidR="00FF7A06" w:rsidRPr="004620A9">
        <w:rPr>
          <w:sz w:val="22"/>
          <w:szCs w:val="22"/>
        </w:rPr>
        <w:t>ealth EDRM, driven by principles such as respect for persons, justice, solidarity and cultural sensitivity.</w:t>
      </w:r>
      <w:r w:rsidR="00FF7A06" w:rsidRPr="004620A9">
        <w:rPr>
          <w:rStyle w:val="FootnoteReference"/>
          <w:sz w:val="22"/>
          <w:szCs w:val="22"/>
        </w:rPr>
        <w:footnoteReference w:id="18"/>
      </w:r>
      <w:r w:rsidR="00FF7A06" w:rsidRPr="004620A9">
        <w:rPr>
          <w:sz w:val="22"/>
          <w:szCs w:val="22"/>
        </w:rPr>
        <w:t xml:space="preserve"> These principles enable ethical action with respect to </w:t>
      </w:r>
      <w:r w:rsidR="00C124FD" w:rsidRPr="004620A9">
        <w:rPr>
          <w:sz w:val="22"/>
          <w:szCs w:val="22"/>
        </w:rPr>
        <w:t xml:space="preserve">Health EDRM </w:t>
      </w:r>
      <w:r w:rsidR="00FF7A06" w:rsidRPr="004620A9">
        <w:rPr>
          <w:sz w:val="22"/>
          <w:szCs w:val="22"/>
        </w:rPr>
        <w:t xml:space="preserve">policy, practice, communications, evaluation and research, and promote trust in interactions with affected communities. </w:t>
      </w:r>
      <w:r w:rsidR="00A2139E" w:rsidRPr="004620A9">
        <w:rPr>
          <w:sz w:val="22"/>
          <w:szCs w:val="22"/>
        </w:rPr>
        <w:t xml:space="preserve">Governments, intergovernmental and non-governmental organizations should </w:t>
      </w:r>
      <w:r w:rsidR="00C124FD" w:rsidRPr="004620A9">
        <w:rPr>
          <w:sz w:val="22"/>
          <w:szCs w:val="22"/>
        </w:rPr>
        <w:t xml:space="preserve">be </w:t>
      </w:r>
      <w:r w:rsidR="00A2139E" w:rsidRPr="004620A9">
        <w:rPr>
          <w:sz w:val="22"/>
          <w:szCs w:val="22"/>
        </w:rPr>
        <w:t xml:space="preserve">take account of the </w:t>
      </w:r>
      <w:r w:rsidR="00C124FD" w:rsidRPr="004620A9">
        <w:rPr>
          <w:sz w:val="22"/>
          <w:szCs w:val="22"/>
        </w:rPr>
        <w:t xml:space="preserve">diverse </w:t>
      </w:r>
      <w:r w:rsidR="00A2139E" w:rsidRPr="004620A9">
        <w:rPr>
          <w:sz w:val="22"/>
          <w:szCs w:val="22"/>
        </w:rPr>
        <w:t>needs</w:t>
      </w:r>
      <w:r w:rsidR="00C124FD" w:rsidRPr="004620A9">
        <w:rPr>
          <w:sz w:val="22"/>
          <w:szCs w:val="22"/>
        </w:rPr>
        <w:t xml:space="preserve"> of</w:t>
      </w:r>
      <w:r w:rsidR="00A2139E" w:rsidRPr="004620A9">
        <w:rPr>
          <w:sz w:val="22"/>
          <w:szCs w:val="22"/>
        </w:rPr>
        <w:t xml:space="preserve"> </w:t>
      </w:r>
      <w:r w:rsidR="00C124FD" w:rsidRPr="004620A9">
        <w:rPr>
          <w:sz w:val="22"/>
          <w:szCs w:val="22"/>
        </w:rPr>
        <w:t>populations, especially those</w:t>
      </w:r>
      <w:r w:rsidR="00A2139E" w:rsidRPr="004620A9">
        <w:rPr>
          <w:sz w:val="22"/>
          <w:szCs w:val="22"/>
        </w:rPr>
        <w:t xml:space="preserve"> with higher levels of vulnerability </w:t>
      </w:r>
      <w:r w:rsidR="00C124FD" w:rsidRPr="004620A9">
        <w:rPr>
          <w:sz w:val="22"/>
          <w:szCs w:val="22"/>
        </w:rPr>
        <w:t xml:space="preserve">who </w:t>
      </w:r>
      <w:r w:rsidR="00A2139E" w:rsidRPr="004620A9">
        <w:rPr>
          <w:sz w:val="22"/>
          <w:szCs w:val="22"/>
        </w:rPr>
        <w:t xml:space="preserve">should be included in </w:t>
      </w:r>
      <w:r w:rsidR="00C124FD" w:rsidRPr="004620A9">
        <w:rPr>
          <w:sz w:val="22"/>
          <w:szCs w:val="22"/>
        </w:rPr>
        <w:t xml:space="preserve">participatory approaches to </w:t>
      </w:r>
      <w:r w:rsidR="00A2139E" w:rsidRPr="004620A9">
        <w:rPr>
          <w:sz w:val="22"/>
          <w:szCs w:val="22"/>
        </w:rPr>
        <w:t>planning, design and delivery of s</w:t>
      </w:r>
      <w:r w:rsidR="00C124FD" w:rsidRPr="004620A9">
        <w:rPr>
          <w:sz w:val="22"/>
          <w:szCs w:val="22"/>
        </w:rPr>
        <w:t>ervices that affect them. People</w:t>
      </w:r>
      <w:r w:rsidR="00A2139E" w:rsidRPr="004620A9">
        <w:rPr>
          <w:sz w:val="22"/>
          <w:szCs w:val="22"/>
        </w:rPr>
        <w:t xml:space="preserve"> should have ready access to accurate, up-to-date and easily understood information about risks of emergencies, and appropriate local and individual actions. The best available scientific and socio-economic evidence, analyses and disaggregated data should be used to inform planning, implementation and evaluation of the effectiveness and impact of policies and action, especially with respect to disadvantaged groups, so that corrective adjustments can be made in a timely manner.</w:t>
      </w:r>
    </w:p>
    <w:p w:rsidR="00746696" w:rsidRDefault="00746696">
      <w:pPr>
        <w:rPr>
          <w:sz w:val="22"/>
          <w:szCs w:val="22"/>
        </w:rPr>
      </w:pPr>
    </w:p>
    <w:p w:rsidR="004620A9" w:rsidRPr="001E0C39" w:rsidRDefault="004620A9">
      <w:pPr>
        <w:rPr>
          <w:sz w:val="22"/>
          <w:szCs w:val="22"/>
        </w:rPr>
      </w:pPr>
    </w:p>
    <w:p w:rsidR="00746696" w:rsidRPr="001E0C39" w:rsidRDefault="00857C2B" w:rsidP="00857C2B">
      <w:pPr>
        <w:pStyle w:val="ListParagraph"/>
        <w:numPr>
          <w:ilvl w:val="0"/>
          <w:numId w:val="8"/>
        </w:numPr>
        <w:rPr>
          <w:rStyle w:val="IntenseEmphasis"/>
          <w:rFonts w:asciiTheme="majorBidi" w:hAnsiTheme="majorBidi" w:cstheme="majorBidi"/>
          <w:color w:val="00B050"/>
          <w:sz w:val="22"/>
          <w:szCs w:val="22"/>
        </w:rPr>
      </w:pPr>
      <w:r w:rsidRPr="001E0C39">
        <w:rPr>
          <w:rStyle w:val="IntenseEmphasis"/>
          <w:rFonts w:asciiTheme="majorBidi" w:hAnsiTheme="majorBidi" w:cstheme="majorBidi"/>
          <w:color w:val="00B050"/>
          <w:sz w:val="22"/>
          <w:szCs w:val="22"/>
        </w:rPr>
        <w:t>C</w:t>
      </w:r>
      <w:r w:rsidR="0009360B" w:rsidRPr="001E0C39">
        <w:rPr>
          <w:rStyle w:val="IntenseEmphasis"/>
          <w:rFonts w:asciiTheme="majorBidi" w:hAnsiTheme="majorBidi" w:cstheme="majorBidi"/>
          <w:color w:val="00B050"/>
          <w:sz w:val="22"/>
          <w:szCs w:val="22"/>
        </w:rPr>
        <w:t xml:space="preserve">omponents </w:t>
      </w:r>
      <w:r w:rsidRPr="001E0C39">
        <w:rPr>
          <w:rStyle w:val="IntenseEmphasis"/>
          <w:rFonts w:asciiTheme="majorBidi" w:hAnsiTheme="majorBidi" w:cstheme="majorBidi"/>
          <w:color w:val="00B050"/>
          <w:sz w:val="22"/>
          <w:szCs w:val="22"/>
        </w:rPr>
        <w:t>of</w:t>
      </w:r>
      <w:r w:rsidR="00746696" w:rsidRPr="001E0C39">
        <w:rPr>
          <w:rStyle w:val="IntenseEmphasis"/>
          <w:rFonts w:asciiTheme="majorBidi" w:hAnsiTheme="majorBidi" w:cstheme="majorBidi"/>
          <w:color w:val="00B050"/>
          <w:sz w:val="22"/>
          <w:szCs w:val="22"/>
        </w:rPr>
        <w:t xml:space="preserve"> </w:t>
      </w:r>
      <w:r w:rsidR="00954516" w:rsidRPr="001E0C39">
        <w:rPr>
          <w:rStyle w:val="IntenseEmphasis"/>
          <w:rFonts w:asciiTheme="majorBidi" w:hAnsiTheme="majorBidi" w:cstheme="majorBidi"/>
          <w:color w:val="00B050"/>
          <w:sz w:val="22"/>
          <w:szCs w:val="22"/>
        </w:rPr>
        <w:t>Health</w:t>
      </w:r>
      <w:r w:rsidR="009E45DB" w:rsidRPr="001E0C39">
        <w:rPr>
          <w:rStyle w:val="IntenseEmphasis"/>
          <w:rFonts w:asciiTheme="majorBidi" w:hAnsiTheme="majorBidi" w:cstheme="majorBidi"/>
          <w:color w:val="00B050"/>
          <w:sz w:val="22"/>
          <w:szCs w:val="22"/>
        </w:rPr>
        <w:t xml:space="preserve"> EDRM</w:t>
      </w:r>
      <w:r w:rsidR="00746696" w:rsidRPr="001E0C39">
        <w:rPr>
          <w:rStyle w:val="IntenseEmphasis"/>
          <w:rFonts w:asciiTheme="majorBidi" w:hAnsiTheme="majorBidi" w:cstheme="majorBidi"/>
          <w:color w:val="00B050"/>
          <w:sz w:val="22"/>
          <w:szCs w:val="22"/>
        </w:rPr>
        <w:t xml:space="preserve"> </w:t>
      </w:r>
    </w:p>
    <w:p w:rsidR="00746696" w:rsidRPr="004620A9" w:rsidRDefault="00746696" w:rsidP="00746696">
      <w:pPr>
        <w:rPr>
          <w:b/>
          <w:bCs/>
          <w:sz w:val="22"/>
          <w:szCs w:val="22"/>
        </w:rPr>
      </w:pPr>
    </w:p>
    <w:p w:rsidR="00746696" w:rsidRPr="004620A9" w:rsidRDefault="00746696" w:rsidP="00684D56">
      <w:pPr>
        <w:rPr>
          <w:sz w:val="22"/>
          <w:szCs w:val="22"/>
        </w:rPr>
      </w:pPr>
      <w:r w:rsidRPr="004620A9">
        <w:rPr>
          <w:sz w:val="22"/>
          <w:szCs w:val="22"/>
        </w:rPr>
        <w:t xml:space="preserve">Effective implementation of </w:t>
      </w:r>
      <w:r w:rsidR="009E45DB" w:rsidRPr="004620A9">
        <w:rPr>
          <w:sz w:val="22"/>
          <w:szCs w:val="22"/>
        </w:rPr>
        <w:t>H</w:t>
      </w:r>
      <w:r w:rsidR="00954516" w:rsidRPr="004620A9">
        <w:rPr>
          <w:sz w:val="22"/>
          <w:szCs w:val="22"/>
        </w:rPr>
        <w:t>ealth</w:t>
      </w:r>
      <w:r w:rsidR="009E45DB" w:rsidRPr="004620A9">
        <w:rPr>
          <w:sz w:val="22"/>
          <w:szCs w:val="22"/>
        </w:rPr>
        <w:t xml:space="preserve"> EDRM</w:t>
      </w:r>
      <w:r w:rsidRPr="004620A9">
        <w:rPr>
          <w:sz w:val="22"/>
          <w:szCs w:val="22"/>
        </w:rPr>
        <w:t xml:space="preserve"> </w:t>
      </w:r>
      <w:r w:rsidR="004F07F6" w:rsidRPr="004620A9">
        <w:rPr>
          <w:sz w:val="22"/>
          <w:szCs w:val="22"/>
        </w:rPr>
        <w:t>strategies</w:t>
      </w:r>
      <w:r w:rsidR="00E448D0" w:rsidRPr="004620A9">
        <w:rPr>
          <w:sz w:val="22"/>
          <w:szCs w:val="22"/>
        </w:rPr>
        <w:t xml:space="preserve"> and related </w:t>
      </w:r>
      <w:r w:rsidRPr="004620A9">
        <w:rPr>
          <w:sz w:val="22"/>
          <w:szCs w:val="22"/>
        </w:rPr>
        <w:t xml:space="preserve">programmes and activities requires a coherent range of </w:t>
      </w:r>
      <w:r w:rsidR="00857C2B" w:rsidRPr="004620A9">
        <w:rPr>
          <w:sz w:val="22"/>
          <w:szCs w:val="22"/>
        </w:rPr>
        <w:t>c</w:t>
      </w:r>
      <w:r w:rsidR="000201AB" w:rsidRPr="004620A9">
        <w:rPr>
          <w:sz w:val="22"/>
          <w:szCs w:val="22"/>
        </w:rPr>
        <w:t>omponents</w:t>
      </w:r>
      <w:r w:rsidR="0009360B" w:rsidRPr="004620A9">
        <w:rPr>
          <w:sz w:val="22"/>
          <w:szCs w:val="22"/>
        </w:rPr>
        <w:t xml:space="preserve"> </w:t>
      </w:r>
      <w:r w:rsidRPr="004620A9">
        <w:rPr>
          <w:sz w:val="22"/>
          <w:szCs w:val="22"/>
        </w:rPr>
        <w:t>at national, sub-national and local levels.  The</w:t>
      </w:r>
      <w:r w:rsidR="0009360B" w:rsidRPr="004620A9">
        <w:rPr>
          <w:sz w:val="22"/>
          <w:szCs w:val="22"/>
        </w:rPr>
        <w:t xml:space="preserve"> components </w:t>
      </w:r>
      <w:r w:rsidRPr="004620A9">
        <w:rPr>
          <w:sz w:val="22"/>
          <w:szCs w:val="22"/>
        </w:rPr>
        <w:t xml:space="preserve"> of this framework are derived from the health system building blocks, emergency </w:t>
      </w:r>
      <w:r w:rsidR="0009360B" w:rsidRPr="004620A9">
        <w:rPr>
          <w:sz w:val="22"/>
          <w:szCs w:val="22"/>
        </w:rPr>
        <w:t xml:space="preserve">and disaster </w:t>
      </w:r>
      <w:r w:rsidRPr="004620A9">
        <w:rPr>
          <w:sz w:val="22"/>
          <w:szCs w:val="22"/>
        </w:rPr>
        <w:t>management</w:t>
      </w:r>
      <w:r w:rsidR="00610167" w:rsidRPr="004620A9">
        <w:rPr>
          <w:sz w:val="22"/>
          <w:szCs w:val="22"/>
        </w:rPr>
        <w:t xml:space="preserve"> capacities</w:t>
      </w:r>
      <w:r w:rsidR="00684D56">
        <w:rPr>
          <w:rStyle w:val="FootnoteReference"/>
          <w:sz w:val="22"/>
          <w:szCs w:val="22"/>
        </w:rPr>
        <w:footnoteReference w:id="19"/>
      </w:r>
      <w:r w:rsidRPr="004620A9">
        <w:rPr>
          <w:sz w:val="22"/>
          <w:szCs w:val="22"/>
        </w:rPr>
        <w:t xml:space="preserve">, and </w:t>
      </w:r>
      <w:r w:rsidR="00684D56">
        <w:rPr>
          <w:sz w:val="22"/>
          <w:szCs w:val="22"/>
        </w:rPr>
        <w:t>capacities for implementing the IHR (2005).</w:t>
      </w:r>
      <w:r w:rsidR="00684D56">
        <w:rPr>
          <w:rStyle w:val="FootnoteReference"/>
          <w:sz w:val="22"/>
          <w:szCs w:val="22"/>
        </w:rPr>
        <w:footnoteReference w:id="20"/>
      </w:r>
    </w:p>
    <w:p w:rsidR="00857C2B" w:rsidRPr="004620A9" w:rsidRDefault="00857C2B" w:rsidP="00857C2B">
      <w:pPr>
        <w:rPr>
          <w:sz w:val="22"/>
          <w:szCs w:val="22"/>
        </w:rPr>
      </w:pPr>
    </w:p>
    <w:p w:rsidR="00857C2B" w:rsidRPr="004620A9" w:rsidRDefault="00DF20EB" w:rsidP="00DF20EB">
      <w:pPr>
        <w:rPr>
          <w:sz w:val="22"/>
          <w:szCs w:val="22"/>
        </w:rPr>
      </w:pPr>
      <w:r w:rsidRPr="004620A9">
        <w:rPr>
          <w:sz w:val="22"/>
          <w:szCs w:val="22"/>
        </w:rPr>
        <w:t xml:space="preserve">The components of </w:t>
      </w:r>
      <w:r w:rsidR="00857C2B" w:rsidRPr="004620A9">
        <w:rPr>
          <w:sz w:val="22"/>
          <w:szCs w:val="22"/>
        </w:rPr>
        <w:t>Health EDRM</w:t>
      </w:r>
      <w:r w:rsidRPr="004620A9">
        <w:rPr>
          <w:sz w:val="22"/>
          <w:szCs w:val="22"/>
        </w:rPr>
        <w:t xml:space="preserve"> </w:t>
      </w:r>
      <w:r w:rsidR="00857C2B" w:rsidRPr="004620A9">
        <w:rPr>
          <w:sz w:val="22"/>
          <w:szCs w:val="22"/>
        </w:rPr>
        <w:t xml:space="preserve">are organized in the following groups. </w:t>
      </w:r>
    </w:p>
    <w:p w:rsidR="00746696" w:rsidRPr="004620A9" w:rsidRDefault="00746696" w:rsidP="00746696">
      <w:pPr>
        <w:rPr>
          <w:sz w:val="22"/>
          <w:szCs w:val="22"/>
        </w:rPr>
      </w:pPr>
    </w:p>
    <w:p w:rsidR="00746696" w:rsidRPr="004620A9" w:rsidRDefault="00746696" w:rsidP="00B25BCC">
      <w:pPr>
        <w:pStyle w:val="ListParagraph"/>
        <w:numPr>
          <w:ilvl w:val="0"/>
          <w:numId w:val="24"/>
        </w:numPr>
        <w:ind w:left="567"/>
        <w:rPr>
          <w:color w:val="000000"/>
          <w:sz w:val="22"/>
          <w:szCs w:val="22"/>
        </w:rPr>
      </w:pPr>
      <w:r w:rsidRPr="004620A9">
        <w:rPr>
          <w:sz w:val="22"/>
          <w:szCs w:val="22"/>
          <w:u w:val="single"/>
        </w:rPr>
        <w:t>Policies, strategies and legislation</w:t>
      </w:r>
      <w:r w:rsidRPr="004620A9">
        <w:rPr>
          <w:sz w:val="22"/>
          <w:szCs w:val="22"/>
        </w:rPr>
        <w:t xml:space="preserve">. </w:t>
      </w:r>
      <w:r w:rsidR="009E45DB" w:rsidRPr="004620A9">
        <w:rPr>
          <w:sz w:val="22"/>
          <w:szCs w:val="22"/>
        </w:rPr>
        <w:t>H</w:t>
      </w:r>
      <w:r w:rsidR="00954516" w:rsidRPr="004620A9">
        <w:rPr>
          <w:sz w:val="22"/>
          <w:szCs w:val="22"/>
        </w:rPr>
        <w:t>ealth</w:t>
      </w:r>
      <w:r w:rsidR="009E45DB" w:rsidRPr="004620A9">
        <w:rPr>
          <w:sz w:val="22"/>
          <w:szCs w:val="22"/>
        </w:rPr>
        <w:t xml:space="preserve"> EDRM</w:t>
      </w:r>
      <w:r w:rsidRPr="004620A9">
        <w:rPr>
          <w:sz w:val="22"/>
          <w:szCs w:val="22"/>
        </w:rPr>
        <w:t xml:space="preserve"> considerations should be integrated into relevant policies and strategies, supported by appropriate legislation.  </w:t>
      </w:r>
      <w:r w:rsidR="009E45DB" w:rsidRPr="004620A9">
        <w:rPr>
          <w:sz w:val="22"/>
          <w:szCs w:val="22"/>
        </w:rPr>
        <w:t>H</w:t>
      </w:r>
      <w:r w:rsidR="00954516" w:rsidRPr="004620A9">
        <w:rPr>
          <w:sz w:val="22"/>
          <w:szCs w:val="22"/>
        </w:rPr>
        <w:t>ealth</w:t>
      </w:r>
      <w:r w:rsidR="009E45DB" w:rsidRPr="004620A9">
        <w:rPr>
          <w:sz w:val="22"/>
          <w:szCs w:val="22"/>
        </w:rPr>
        <w:t xml:space="preserve"> EDRM</w:t>
      </w:r>
      <w:r w:rsidRPr="004620A9">
        <w:rPr>
          <w:sz w:val="22"/>
          <w:szCs w:val="22"/>
        </w:rPr>
        <w:t xml:space="preserve"> should be integrated into National Health Policies</w:t>
      </w:r>
      <w:r w:rsidR="0009360B" w:rsidRPr="004620A9">
        <w:rPr>
          <w:sz w:val="22"/>
          <w:szCs w:val="22"/>
        </w:rPr>
        <w:t xml:space="preserve">, Strategies and Plans, </w:t>
      </w:r>
      <w:r w:rsidRPr="004620A9">
        <w:rPr>
          <w:sz w:val="22"/>
          <w:szCs w:val="22"/>
        </w:rPr>
        <w:t xml:space="preserve"> and a</w:t>
      </w:r>
      <w:r w:rsidR="0009360B" w:rsidRPr="004620A9">
        <w:rPr>
          <w:sz w:val="22"/>
          <w:szCs w:val="22"/>
        </w:rPr>
        <w:t xml:space="preserve">ligned with the national planning and budget </w:t>
      </w:r>
      <w:r w:rsidRPr="004620A9">
        <w:rPr>
          <w:sz w:val="22"/>
          <w:szCs w:val="22"/>
        </w:rPr>
        <w:t>cycles. A national policy</w:t>
      </w:r>
      <w:r w:rsidR="00610167" w:rsidRPr="004620A9">
        <w:rPr>
          <w:sz w:val="22"/>
          <w:szCs w:val="22"/>
        </w:rPr>
        <w:t xml:space="preserve"> or strategy</w:t>
      </w:r>
      <w:r w:rsidRPr="004620A9">
        <w:rPr>
          <w:sz w:val="22"/>
          <w:szCs w:val="22"/>
        </w:rPr>
        <w:t xml:space="preserve"> on </w:t>
      </w:r>
      <w:r w:rsidR="009E45DB" w:rsidRPr="004620A9">
        <w:rPr>
          <w:sz w:val="22"/>
          <w:szCs w:val="22"/>
        </w:rPr>
        <w:t>H</w:t>
      </w:r>
      <w:r w:rsidR="00954516" w:rsidRPr="004620A9">
        <w:rPr>
          <w:sz w:val="22"/>
          <w:szCs w:val="22"/>
        </w:rPr>
        <w:t>ealth</w:t>
      </w:r>
      <w:r w:rsidR="009E45DB" w:rsidRPr="004620A9">
        <w:rPr>
          <w:sz w:val="22"/>
          <w:szCs w:val="22"/>
        </w:rPr>
        <w:t xml:space="preserve"> EDRM</w:t>
      </w:r>
      <w:r w:rsidRPr="004620A9">
        <w:rPr>
          <w:sz w:val="22"/>
          <w:szCs w:val="22"/>
        </w:rPr>
        <w:t xml:space="preserve">  should outline the roles and responsibilities of all public, private and civil society </w:t>
      </w:r>
      <w:r w:rsidRPr="004620A9">
        <w:rPr>
          <w:sz w:val="22"/>
          <w:szCs w:val="22"/>
        </w:rPr>
        <w:lastRenderedPageBreak/>
        <w:t xml:space="preserve">stakeholders, </w:t>
      </w:r>
      <w:r w:rsidR="00610167" w:rsidRPr="004620A9">
        <w:rPr>
          <w:sz w:val="22"/>
          <w:szCs w:val="22"/>
        </w:rPr>
        <w:t xml:space="preserve">across the components of </w:t>
      </w:r>
      <w:r w:rsidR="0009360B" w:rsidRPr="004620A9">
        <w:rPr>
          <w:sz w:val="22"/>
          <w:szCs w:val="22"/>
        </w:rPr>
        <w:t xml:space="preserve">all-hazards </w:t>
      </w:r>
      <w:r w:rsidR="00610167" w:rsidRPr="004620A9">
        <w:rPr>
          <w:sz w:val="22"/>
          <w:szCs w:val="22"/>
        </w:rPr>
        <w:t>H</w:t>
      </w:r>
      <w:r w:rsidR="00954516" w:rsidRPr="004620A9">
        <w:rPr>
          <w:sz w:val="22"/>
          <w:szCs w:val="22"/>
        </w:rPr>
        <w:t>ealth</w:t>
      </w:r>
      <w:r w:rsidR="009E45DB" w:rsidRPr="004620A9">
        <w:rPr>
          <w:sz w:val="22"/>
          <w:szCs w:val="22"/>
        </w:rPr>
        <w:t xml:space="preserve"> EDRM</w:t>
      </w:r>
      <w:r w:rsidRPr="004620A9">
        <w:rPr>
          <w:sz w:val="22"/>
          <w:szCs w:val="22"/>
        </w:rPr>
        <w:t xml:space="preserve">, and including those responsible </w:t>
      </w:r>
      <w:r w:rsidR="00610167" w:rsidRPr="004620A9">
        <w:rPr>
          <w:sz w:val="22"/>
          <w:szCs w:val="22"/>
        </w:rPr>
        <w:t xml:space="preserve">for planning and coordination, </w:t>
      </w:r>
      <w:r w:rsidRPr="004620A9">
        <w:rPr>
          <w:sz w:val="22"/>
          <w:szCs w:val="22"/>
        </w:rPr>
        <w:t xml:space="preserve">IHR (2005), surveillance and early warning, </w:t>
      </w:r>
      <w:r w:rsidR="0009360B" w:rsidRPr="004620A9">
        <w:rPr>
          <w:sz w:val="22"/>
          <w:szCs w:val="22"/>
        </w:rPr>
        <w:t xml:space="preserve">emergency preparedness and response, </w:t>
      </w:r>
      <w:r w:rsidR="00610167" w:rsidRPr="004620A9">
        <w:rPr>
          <w:sz w:val="22"/>
          <w:szCs w:val="22"/>
        </w:rPr>
        <w:t xml:space="preserve">recovery, </w:t>
      </w:r>
      <w:r w:rsidR="0009360B" w:rsidRPr="004620A9">
        <w:rPr>
          <w:sz w:val="22"/>
          <w:szCs w:val="22"/>
        </w:rPr>
        <w:t>s</w:t>
      </w:r>
      <w:r w:rsidRPr="004620A9">
        <w:rPr>
          <w:sz w:val="22"/>
          <w:szCs w:val="22"/>
        </w:rPr>
        <w:t>afe hospitals</w:t>
      </w:r>
      <w:r w:rsidR="00610167" w:rsidRPr="004620A9">
        <w:rPr>
          <w:sz w:val="22"/>
          <w:szCs w:val="22"/>
        </w:rPr>
        <w:t>, and health and related services</w:t>
      </w:r>
      <w:r w:rsidRPr="004620A9">
        <w:rPr>
          <w:sz w:val="22"/>
          <w:szCs w:val="22"/>
        </w:rPr>
        <w:t xml:space="preserve">.  Similarly, multi-sectoral EDRM policies and legislation should refer to the protection of people’s health and the minimization of health consequences </w:t>
      </w:r>
      <w:r w:rsidR="00D70627" w:rsidRPr="004620A9">
        <w:rPr>
          <w:sz w:val="22"/>
          <w:szCs w:val="22"/>
        </w:rPr>
        <w:t>as specific</w:t>
      </w:r>
      <w:r w:rsidRPr="004620A9">
        <w:rPr>
          <w:sz w:val="22"/>
          <w:szCs w:val="22"/>
        </w:rPr>
        <w:t xml:space="preserve"> aims</w:t>
      </w:r>
      <w:r w:rsidR="00610167" w:rsidRPr="004620A9">
        <w:rPr>
          <w:sz w:val="22"/>
          <w:szCs w:val="22"/>
        </w:rPr>
        <w:t xml:space="preserve"> and outcomes of action by all sectors</w:t>
      </w:r>
      <w:r w:rsidRPr="004620A9">
        <w:rPr>
          <w:sz w:val="22"/>
          <w:szCs w:val="22"/>
        </w:rPr>
        <w:t>.  Since health issues are often not well represented in inter-sectoral policies and strategies, strong advocacy may be required to ensure a more central place for health in these important</w:t>
      </w:r>
      <w:r w:rsidR="0009360B" w:rsidRPr="004620A9">
        <w:rPr>
          <w:sz w:val="22"/>
          <w:szCs w:val="22"/>
        </w:rPr>
        <w:t xml:space="preserve"> multisectoral policies, strategies and i</w:t>
      </w:r>
      <w:r w:rsidRPr="004620A9">
        <w:rPr>
          <w:sz w:val="22"/>
          <w:szCs w:val="22"/>
        </w:rPr>
        <w:t>nitiatives.</w:t>
      </w:r>
    </w:p>
    <w:p w:rsidR="00746696" w:rsidRPr="004620A9" w:rsidRDefault="00746696" w:rsidP="00B25BCC">
      <w:pPr>
        <w:ind w:left="567"/>
        <w:jc w:val="center"/>
        <w:rPr>
          <w:rFonts w:eastAsia="Times New Roman"/>
          <w:color w:val="000000"/>
          <w:sz w:val="22"/>
          <w:szCs w:val="22"/>
          <w:u w:val="single"/>
          <w:lang w:eastAsia="en-US"/>
        </w:rPr>
      </w:pPr>
    </w:p>
    <w:p w:rsidR="00746696" w:rsidRPr="004620A9" w:rsidRDefault="00746696" w:rsidP="00B25BCC">
      <w:pPr>
        <w:pStyle w:val="ListParagraph"/>
        <w:numPr>
          <w:ilvl w:val="0"/>
          <w:numId w:val="24"/>
        </w:numPr>
        <w:ind w:left="567"/>
        <w:rPr>
          <w:color w:val="000000"/>
          <w:sz w:val="22"/>
          <w:szCs w:val="22"/>
        </w:rPr>
      </w:pPr>
      <w:r w:rsidRPr="004620A9">
        <w:rPr>
          <w:rFonts w:eastAsia="Times New Roman"/>
          <w:color w:val="000000"/>
          <w:sz w:val="22"/>
          <w:szCs w:val="22"/>
          <w:u w:val="single"/>
          <w:lang w:eastAsia="en-US"/>
        </w:rPr>
        <w:t>Planning and coordination</w:t>
      </w:r>
      <w:r w:rsidRPr="004620A9">
        <w:rPr>
          <w:rFonts w:eastAsia="Times New Roman"/>
          <w:color w:val="000000"/>
          <w:sz w:val="22"/>
          <w:szCs w:val="22"/>
          <w:lang w:eastAsia="en-US"/>
        </w:rPr>
        <w:t xml:space="preserve">.  </w:t>
      </w:r>
      <w:r w:rsidR="00017396" w:rsidRPr="004620A9">
        <w:rPr>
          <w:rFonts w:eastAsia="Times New Roman"/>
          <w:color w:val="000000"/>
          <w:sz w:val="22"/>
          <w:szCs w:val="22"/>
          <w:lang w:eastAsia="en-US"/>
        </w:rPr>
        <w:t xml:space="preserve">A range of plans are required to implement </w:t>
      </w:r>
      <w:r w:rsidR="00954516" w:rsidRPr="004620A9">
        <w:rPr>
          <w:sz w:val="22"/>
          <w:szCs w:val="22"/>
        </w:rPr>
        <w:t>Health</w:t>
      </w:r>
      <w:r w:rsidR="009E45DB" w:rsidRPr="004620A9">
        <w:rPr>
          <w:sz w:val="22"/>
          <w:szCs w:val="22"/>
        </w:rPr>
        <w:t xml:space="preserve"> EDR</w:t>
      </w:r>
      <w:r w:rsidR="00017396" w:rsidRPr="004620A9">
        <w:rPr>
          <w:sz w:val="22"/>
          <w:szCs w:val="22"/>
        </w:rPr>
        <w:t xml:space="preserve">M, including those developed to support national implementation of the International Health Regulations and the Sendai Framework for Disaster Risk Reduction. They should be informed </w:t>
      </w:r>
      <w:r w:rsidRPr="004620A9">
        <w:rPr>
          <w:sz w:val="22"/>
          <w:szCs w:val="22"/>
        </w:rPr>
        <w:t>by the findings of risk and capacity assessments</w:t>
      </w:r>
      <w:r w:rsidR="00BD351E" w:rsidRPr="004620A9">
        <w:rPr>
          <w:sz w:val="22"/>
          <w:szCs w:val="22"/>
        </w:rPr>
        <w:t>, exercises and reviews</w:t>
      </w:r>
      <w:r w:rsidRPr="004620A9">
        <w:rPr>
          <w:sz w:val="22"/>
          <w:szCs w:val="22"/>
        </w:rPr>
        <w:t xml:space="preserve"> inclu</w:t>
      </w:r>
      <w:r w:rsidR="00017396" w:rsidRPr="004620A9">
        <w:rPr>
          <w:sz w:val="22"/>
          <w:szCs w:val="22"/>
        </w:rPr>
        <w:t>ding those conducted for n</w:t>
      </w:r>
      <w:r w:rsidRPr="004620A9">
        <w:rPr>
          <w:sz w:val="22"/>
          <w:szCs w:val="22"/>
        </w:rPr>
        <w:t xml:space="preserve">ational multisectoral all-hazards </w:t>
      </w:r>
      <w:r w:rsidR="00017396" w:rsidRPr="004620A9">
        <w:rPr>
          <w:sz w:val="22"/>
          <w:szCs w:val="22"/>
        </w:rPr>
        <w:t>disaster risk management and u</w:t>
      </w:r>
      <w:r w:rsidRPr="004620A9">
        <w:rPr>
          <w:sz w:val="22"/>
          <w:szCs w:val="22"/>
        </w:rPr>
        <w:t xml:space="preserve">nder the IHR Monitoring and Evaluation Framework.  Relevant health considerations should also be fully integrated into </w:t>
      </w:r>
      <w:r w:rsidR="000C0BA8" w:rsidRPr="004620A9">
        <w:rPr>
          <w:sz w:val="22"/>
          <w:szCs w:val="22"/>
        </w:rPr>
        <w:t xml:space="preserve">health and </w:t>
      </w:r>
      <w:r w:rsidRPr="004620A9">
        <w:rPr>
          <w:sz w:val="22"/>
          <w:szCs w:val="22"/>
        </w:rPr>
        <w:t xml:space="preserve">multi-sectoral plans, such as national disaster risk reduction plans, preparedness and response plans, recovery plans and incident management systems.  There should be coherence and continuity </w:t>
      </w:r>
      <w:r w:rsidR="00D70627" w:rsidRPr="004620A9">
        <w:rPr>
          <w:sz w:val="22"/>
          <w:szCs w:val="22"/>
        </w:rPr>
        <w:t>between the</w:t>
      </w:r>
      <w:r w:rsidRPr="004620A9">
        <w:rPr>
          <w:sz w:val="22"/>
          <w:szCs w:val="22"/>
        </w:rPr>
        <w:t xml:space="preserve"> plans of different levels and jurisdictions – local, sub-national, and national.  As noted, plans </w:t>
      </w:r>
      <w:r w:rsidR="00BD351E" w:rsidRPr="004620A9">
        <w:rPr>
          <w:sz w:val="22"/>
          <w:szCs w:val="22"/>
        </w:rPr>
        <w:t xml:space="preserve">for emergency preparedness and response </w:t>
      </w:r>
      <w:r w:rsidRPr="004620A9">
        <w:rPr>
          <w:sz w:val="22"/>
          <w:szCs w:val="22"/>
        </w:rPr>
        <w:t>need to be regularly tested</w:t>
      </w:r>
      <w:r w:rsidR="00BD351E" w:rsidRPr="004620A9">
        <w:rPr>
          <w:sz w:val="22"/>
          <w:szCs w:val="22"/>
        </w:rPr>
        <w:t xml:space="preserve"> and reviewed</w:t>
      </w:r>
      <w:r w:rsidRPr="004620A9">
        <w:rPr>
          <w:sz w:val="22"/>
          <w:szCs w:val="22"/>
        </w:rPr>
        <w:t xml:space="preserve">.    Business continuity plans will also be required by public and private institutions, to ensure that vital functions and services continue throughout an emergency.  </w:t>
      </w:r>
      <w:r w:rsidR="00954516" w:rsidRPr="004620A9">
        <w:rPr>
          <w:rFonts w:eastAsia="Times New Roman"/>
          <w:color w:val="000000"/>
          <w:sz w:val="22"/>
          <w:szCs w:val="22"/>
          <w:lang w:eastAsia="en-US"/>
        </w:rPr>
        <w:t>Health</w:t>
      </w:r>
      <w:r w:rsidR="009E45DB" w:rsidRPr="004620A9">
        <w:rPr>
          <w:rFonts w:eastAsia="Times New Roman"/>
          <w:color w:val="000000"/>
          <w:sz w:val="22"/>
          <w:szCs w:val="22"/>
          <w:lang w:eastAsia="en-US"/>
        </w:rPr>
        <w:t xml:space="preserve"> EDRM</w:t>
      </w:r>
      <w:r w:rsidRPr="004620A9">
        <w:rPr>
          <w:rFonts w:eastAsia="Times New Roman"/>
          <w:color w:val="000000"/>
          <w:sz w:val="22"/>
          <w:szCs w:val="22"/>
          <w:lang w:eastAsia="en-US"/>
        </w:rPr>
        <w:t xml:space="preserve"> coordination mechanisms and/or dedicated units should be established to ensure appropriate coordination across the health sector and with other sectors at each level.  </w:t>
      </w:r>
      <w:r w:rsidRPr="004620A9">
        <w:rPr>
          <w:sz w:val="22"/>
          <w:szCs w:val="22"/>
        </w:rPr>
        <w:t>They should also have procedures to issue requests for, receive and coordinate international health partners in case of large scale emergencies that exceed national capacities.   This includes having systems in place to receive, screen, register and task these partners, as well as anticipating, requesting and receiving donations of medicines and equipment.</w:t>
      </w:r>
    </w:p>
    <w:p w:rsidR="00746696" w:rsidRPr="004620A9" w:rsidRDefault="00746696" w:rsidP="00B25BCC">
      <w:pPr>
        <w:pStyle w:val="ListParagraph"/>
        <w:ind w:left="567"/>
        <w:rPr>
          <w:color w:val="000000"/>
          <w:sz w:val="22"/>
          <w:szCs w:val="22"/>
        </w:rPr>
      </w:pPr>
    </w:p>
    <w:p w:rsidR="00746696" w:rsidRPr="004620A9" w:rsidRDefault="00746696" w:rsidP="00B25BCC">
      <w:pPr>
        <w:pStyle w:val="ListParagraph"/>
        <w:numPr>
          <w:ilvl w:val="0"/>
          <w:numId w:val="24"/>
        </w:numPr>
        <w:ind w:left="567"/>
        <w:rPr>
          <w:b/>
          <w:sz w:val="22"/>
          <w:szCs w:val="22"/>
        </w:rPr>
      </w:pPr>
      <w:r w:rsidRPr="004620A9">
        <w:rPr>
          <w:sz w:val="22"/>
          <w:szCs w:val="22"/>
          <w:u w:val="single"/>
        </w:rPr>
        <w:t>Human resources</w:t>
      </w:r>
      <w:r w:rsidRPr="004620A9">
        <w:rPr>
          <w:sz w:val="22"/>
          <w:szCs w:val="22"/>
        </w:rPr>
        <w:t xml:space="preserve">.  Dedicated personnel to manage </w:t>
      </w:r>
      <w:r w:rsidR="00610167" w:rsidRPr="004620A9">
        <w:rPr>
          <w:sz w:val="22"/>
          <w:szCs w:val="22"/>
        </w:rPr>
        <w:t>H</w:t>
      </w:r>
      <w:r w:rsidR="00954516" w:rsidRPr="004620A9">
        <w:rPr>
          <w:sz w:val="22"/>
          <w:szCs w:val="22"/>
        </w:rPr>
        <w:t>ealth</w:t>
      </w:r>
      <w:r w:rsidR="009E45DB" w:rsidRPr="004620A9">
        <w:rPr>
          <w:sz w:val="22"/>
          <w:szCs w:val="22"/>
        </w:rPr>
        <w:t xml:space="preserve"> EDRM</w:t>
      </w:r>
      <w:r w:rsidRPr="004620A9">
        <w:rPr>
          <w:sz w:val="22"/>
          <w:szCs w:val="22"/>
        </w:rPr>
        <w:t xml:space="preserve"> </w:t>
      </w:r>
      <w:r w:rsidR="00E448D0" w:rsidRPr="004620A9">
        <w:rPr>
          <w:sz w:val="22"/>
          <w:szCs w:val="22"/>
        </w:rPr>
        <w:t xml:space="preserve">strategies and related </w:t>
      </w:r>
      <w:r w:rsidRPr="004620A9">
        <w:rPr>
          <w:sz w:val="22"/>
          <w:szCs w:val="22"/>
        </w:rPr>
        <w:t>programmes and to implement activities are required at national, sub-national and local levels.  Key h</w:t>
      </w:r>
      <w:r w:rsidRPr="004620A9">
        <w:rPr>
          <w:bCs/>
          <w:sz w:val="22"/>
          <w:szCs w:val="22"/>
        </w:rPr>
        <w:t xml:space="preserve">uman resource management considerations include planning for staffing requirements (including surge capacity for emergency response), education and training for competency development, and occupational health and safety.  Skilled human resources are central to the effectiveness of </w:t>
      </w:r>
      <w:r w:rsidR="00610167" w:rsidRPr="004620A9">
        <w:rPr>
          <w:bCs/>
          <w:sz w:val="22"/>
          <w:szCs w:val="22"/>
        </w:rPr>
        <w:t>H</w:t>
      </w:r>
      <w:r w:rsidR="00954516" w:rsidRPr="004620A9">
        <w:rPr>
          <w:bCs/>
          <w:sz w:val="22"/>
          <w:szCs w:val="22"/>
        </w:rPr>
        <w:t>ealth</w:t>
      </w:r>
      <w:r w:rsidR="009E45DB" w:rsidRPr="004620A9">
        <w:rPr>
          <w:bCs/>
          <w:sz w:val="22"/>
          <w:szCs w:val="22"/>
        </w:rPr>
        <w:t xml:space="preserve"> EDRM</w:t>
      </w:r>
      <w:r w:rsidRPr="004620A9">
        <w:rPr>
          <w:bCs/>
          <w:sz w:val="22"/>
          <w:szCs w:val="22"/>
        </w:rPr>
        <w:t xml:space="preserve"> </w:t>
      </w:r>
      <w:r w:rsidR="00610167" w:rsidRPr="004620A9">
        <w:rPr>
          <w:bCs/>
          <w:sz w:val="22"/>
          <w:szCs w:val="22"/>
        </w:rPr>
        <w:t xml:space="preserve">strategies and related </w:t>
      </w:r>
      <w:r w:rsidRPr="004620A9">
        <w:rPr>
          <w:bCs/>
          <w:sz w:val="22"/>
          <w:szCs w:val="22"/>
        </w:rPr>
        <w:t>programmes</w:t>
      </w:r>
      <w:r w:rsidR="00D70627" w:rsidRPr="004620A9">
        <w:rPr>
          <w:bCs/>
          <w:sz w:val="22"/>
          <w:szCs w:val="22"/>
        </w:rPr>
        <w:t xml:space="preserve">; </w:t>
      </w:r>
      <w:r w:rsidR="00D70627" w:rsidRPr="004620A9">
        <w:rPr>
          <w:sz w:val="22"/>
          <w:szCs w:val="22"/>
        </w:rPr>
        <w:t>they</w:t>
      </w:r>
      <w:r w:rsidRPr="004620A9">
        <w:rPr>
          <w:sz w:val="22"/>
          <w:szCs w:val="22"/>
        </w:rPr>
        <w:t xml:space="preserve"> require specific and long-term investment in education and training across the spectrum of </w:t>
      </w:r>
      <w:r w:rsidR="00610167" w:rsidRPr="004620A9">
        <w:rPr>
          <w:sz w:val="22"/>
          <w:szCs w:val="22"/>
        </w:rPr>
        <w:t>H</w:t>
      </w:r>
      <w:r w:rsidR="00954516" w:rsidRPr="004620A9">
        <w:rPr>
          <w:sz w:val="22"/>
          <w:szCs w:val="22"/>
        </w:rPr>
        <w:t>ealth</w:t>
      </w:r>
      <w:r w:rsidR="009E45DB" w:rsidRPr="004620A9">
        <w:rPr>
          <w:sz w:val="22"/>
          <w:szCs w:val="22"/>
        </w:rPr>
        <w:t xml:space="preserve"> EDRM</w:t>
      </w:r>
      <w:r w:rsidRPr="004620A9">
        <w:rPr>
          <w:sz w:val="22"/>
          <w:szCs w:val="22"/>
        </w:rPr>
        <w:t xml:space="preserve"> capacities in technical areas such as emergency planning, incident management, epidemiology, laboratory diagnostics, information management, risks and needs assessments, logistics, risk communication, </w:t>
      </w:r>
      <w:r w:rsidR="000C0BA8" w:rsidRPr="004620A9">
        <w:rPr>
          <w:sz w:val="22"/>
          <w:szCs w:val="22"/>
        </w:rPr>
        <w:t xml:space="preserve">and </w:t>
      </w:r>
      <w:r w:rsidRPr="004620A9">
        <w:rPr>
          <w:sz w:val="22"/>
          <w:szCs w:val="22"/>
        </w:rPr>
        <w:t xml:space="preserve">health service delivery.  </w:t>
      </w:r>
    </w:p>
    <w:p w:rsidR="00746696" w:rsidRPr="004620A9" w:rsidRDefault="00746696" w:rsidP="00B25BCC">
      <w:pPr>
        <w:pStyle w:val="ListParagraph"/>
        <w:ind w:left="567"/>
        <w:rPr>
          <w:sz w:val="22"/>
          <w:szCs w:val="22"/>
        </w:rPr>
      </w:pPr>
    </w:p>
    <w:p w:rsidR="00746696" w:rsidRPr="004620A9" w:rsidRDefault="00746696" w:rsidP="00B25BCC">
      <w:pPr>
        <w:pStyle w:val="ListParagraph"/>
        <w:numPr>
          <w:ilvl w:val="0"/>
          <w:numId w:val="24"/>
        </w:numPr>
        <w:ind w:left="567"/>
        <w:rPr>
          <w:color w:val="000000"/>
          <w:sz w:val="22"/>
          <w:szCs w:val="22"/>
        </w:rPr>
      </w:pPr>
      <w:r w:rsidRPr="004620A9">
        <w:rPr>
          <w:sz w:val="22"/>
          <w:szCs w:val="22"/>
          <w:u w:val="single"/>
        </w:rPr>
        <w:t>Financing</w:t>
      </w:r>
      <w:r w:rsidRPr="004620A9">
        <w:rPr>
          <w:sz w:val="22"/>
          <w:szCs w:val="22"/>
        </w:rPr>
        <w:t xml:space="preserve">.  </w:t>
      </w:r>
      <w:r w:rsidRPr="004620A9">
        <w:rPr>
          <w:bCs/>
          <w:sz w:val="22"/>
          <w:szCs w:val="22"/>
        </w:rPr>
        <w:t xml:space="preserve">Adequate financial allocations are required from Governments, including the Ministry of </w:t>
      </w:r>
      <w:r w:rsidR="00D70627" w:rsidRPr="004620A9">
        <w:rPr>
          <w:bCs/>
          <w:sz w:val="22"/>
          <w:szCs w:val="22"/>
        </w:rPr>
        <w:t>Health and</w:t>
      </w:r>
      <w:r w:rsidRPr="004620A9">
        <w:rPr>
          <w:bCs/>
          <w:sz w:val="22"/>
          <w:szCs w:val="22"/>
        </w:rPr>
        <w:t xml:space="preserve"> other sources for developing capacities and implementing programmes and activities. </w:t>
      </w:r>
      <w:r w:rsidR="000C0BA8" w:rsidRPr="004620A9">
        <w:rPr>
          <w:bCs/>
          <w:sz w:val="22"/>
          <w:szCs w:val="22"/>
        </w:rPr>
        <w:t>H</w:t>
      </w:r>
      <w:r w:rsidR="00954516" w:rsidRPr="004620A9">
        <w:rPr>
          <w:bCs/>
          <w:sz w:val="22"/>
          <w:szCs w:val="22"/>
        </w:rPr>
        <w:t>ealth</w:t>
      </w:r>
      <w:r w:rsidR="009E45DB" w:rsidRPr="004620A9">
        <w:rPr>
          <w:bCs/>
          <w:sz w:val="22"/>
          <w:szCs w:val="22"/>
        </w:rPr>
        <w:t xml:space="preserve"> EDRM</w:t>
      </w:r>
      <w:r w:rsidR="00D70627" w:rsidRPr="004620A9">
        <w:rPr>
          <w:bCs/>
          <w:sz w:val="22"/>
          <w:szCs w:val="22"/>
        </w:rPr>
        <w:t>, including</w:t>
      </w:r>
      <w:r w:rsidRPr="004620A9">
        <w:rPr>
          <w:bCs/>
          <w:sz w:val="22"/>
          <w:szCs w:val="22"/>
        </w:rPr>
        <w:t xml:space="preserve"> prevention and preparedness measures, has a significant and recurrent cost which should be fully considered and funded as it is in other sectors related to the safety and security of populations.  Financial mechanisms should also include contingency funding for response and recovery. National budgetary systems need to be sufficiently flexible to provide financing expeditiously in the aftermath of an emergency. For advocacy and planning purposes it is important to document the economic impacts of past disasters on health and the health system, as well as estimate the costs for future potential emergencies and disasters.</w:t>
      </w:r>
    </w:p>
    <w:p w:rsidR="00746696" w:rsidRPr="004620A9" w:rsidRDefault="00746696" w:rsidP="00B25BCC">
      <w:pPr>
        <w:pStyle w:val="ListParagraph"/>
        <w:ind w:left="567"/>
        <w:rPr>
          <w:color w:val="000000"/>
          <w:sz w:val="22"/>
          <w:szCs w:val="22"/>
        </w:rPr>
      </w:pPr>
    </w:p>
    <w:p w:rsidR="00746696" w:rsidRPr="004620A9" w:rsidRDefault="00746696" w:rsidP="00B25BCC">
      <w:pPr>
        <w:pStyle w:val="ListParagraph"/>
        <w:numPr>
          <w:ilvl w:val="0"/>
          <w:numId w:val="24"/>
        </w:numPr>
        <w:ind w:left="567"/>
        <w:rPr>
          <w:color w:val="000000"/>
          <w:sz w:val="22"/>
          <w:szCs w:val="22"/>
        </w:rPr>
      </w:pPr>
      <w:r w:rsidRPr="004620A9">
        <w:rPr>
          <w:sz w:val="22"/>
          <w:szCs w:val="22"/>
          <w:u w:val="single"/>
        </w:rPr>
        <w:lastRenderedPageBreak/>
        <w:t>Information</w:t>
      </w:r>
      <w:r w:rsidR="00A137E6" w:rsidRPr="004620A9">
        <w:rPr>
          <w:sz w:val="22"/>
          <w:szCs w:val="22"/>
          <w:u w:val="single"/>
        </w:rPr>
        <w:t xml:space="preserve"> and knowledge </w:t>
      </w:r>
      <w:r w:rsidRPr="004620A9">
        <w:rPr>
          <w:sz w:val="22"/>
          <w:szCs w:val="22"/>
          <w:u w:val="single"/>
        </w:rPr>
        <w:t>management</w:t>
      </w:r>
      <w:r w:rsidRPr="004620A9">
        <w:rPr>
          <w:sz w:val="22"/>
          <w:szCs w:val="22"/>
        </w:rPr>
        <w:t xml:space="preserve">.  Information </w:t>
      </w:r>
      <w:r w:rsidR="00A137E6" w:rsidRPr="004620A9">
        <w:rPr>
          <w:sz w:val="22"/>
          <w:szCs w:val="22"/>
        </w:rPr>
        <w:t xml:space="preserve">and knowledge </w:t>
      </w:r>
      <w:r w:rsidRPr="004620A9">
        <w:rPr>
          <w:sz w:val="22"/>
          <w:szCs w:val="22"/>
        </w:rPr>
        <w:t xml:space="preserve">management capacities will need to be strengthened to support risk/needs assessments, disease surveillance and other early warning systems, </w:t>
      </w:r>
      <w:r w:rsidR="00A137E6" w:rsidRPr="004620A9">
        <w:rPr>
          <w:sz w:val="22"/>
          <w:szCs w:val="22"/>
        </w:rPr>
        <w:t xml:space="preserve">and public communications. </w:t>
      </w:r>
      <w:r w:rsidRPr="004620A9">
        <w:rPr>
          <w:sz w:val="22"/>
          <w:szCs w:val="22"/>
        </w:rPr>
        <w:t>It is important that i</w:t>
      </w:r>
      <w:r w:rsidRPr="004620A9">
        <w:rPr>
          <w:bCs/>
          <w:sz w:val="22"/>
          <w:szCs w:val="22"/>
        </w:rPr>
        <w:t>nformation collection, analysis and dissemination be harmonized across relevant sectors and mechanisms put in place to ensure that “the right information gets to the right people at the right time”.</w:t>
      </w:r>
      <w:r w:rsidR="00A137E6" w:rsidRPr="004620A9">
        <w:rPr>
          <w:bCs/>
          <w:sz w:val="22"/>
          <w:szCs w:val="22"/>
        </w:rPr>
        <w:t xml:space="preserve"> Research supports the evolution of </w:t>
      </w:r>
      <w:r w:rsidR="004568E7" w:rsidRPr="004620A9">
        <w:rPr>
          <w:bCs/>
          <w:sz w:val="22"/>
          <w:szCs w:val="22"/>
        </w:rPr>
        <w:t xml:space="preserve">evidence, </w:t>
      </w:r>
      <w:r w:rsidR="00A137E6" w:rsidRPr="004620A9">
        <w:rPr>
          <w:bCs/>
          <w:sz w:val="22"/>
          <w:szCs w:val="22"/>
        </w:rPr>
        <w:t xml:space="preserve">knowledge </w:t>
      </w:r>
      <w:r w:rsidR="004568E7" w:rsidRPr="004620A9">
        <w:rPr>
          <w:bCs/>
          <w:sz w:val="22"/>
          <w:szCs w:val="22"/>
        </w:rPr>
        <w:t>and practice</w:t>
      </w:r>
      <w:r w:rsidR="00A137E6" w:rsidRPr="004620A9">
        <w:rPr>
          <w:bCs/>
          <w:sz w:val="22"/>
          <w:szCs w:val="22"/>
        </w:rPr>
        <w:t xml:space="preserve"> and the development of new drugs, vaccines and </w:t>
      </w:r>
      <w:r w:rsidR="004568E7" w:rsidRPr="004620A9">
        <w:rPr>
          <w:bCs/>
          <w:sz w:val="22"/>
          <w:szCs w:val="22"/>
        </w:rPr>
        <w:t xml:space="preserve">innovative </w:t>
      </w:r>
      <w:r w:rsidR="00A137E6" w:rsidRPr="004620A9">
        <w:rPr>
          <w:bCs/>
          <w:sz w:val="22"/>
          <w:szCs w:val="22"/>
        </w:rPr>
        <w:t xml:space="preserve">risk management measures. </w:t>
      </w:r>
      <w:r w:rsidR="004568E7" w:rsidRPr="004620A9">
        <w:rPr>
          <w:bCs/>
          <w:sz w:val="22"/>
          <w:szCs w:val="22"/>
        </w:rPr>
        <w:t>Evidence-based t</w:t>
      </w:r>
      <w:r w:rsidR="00A137E6" w:rsidRPr="004620A9">
        <w:rPr>
          <w:bCs/>
          <w:sz w:val="22"/>
          <w:szCs w:val="22"/>
        </w:rPr>
        <w:t>echnical guidance</w:t>
      </w:r>
      <w:r w:rsidR="004568E7" w:rsidRPr="004620A9">
        <w:rPr>
          <w:bCs/>
          <w:sz w:val="22"/>
          <w:szCs w:val="22"/>
        </w:rPr>
        <w:t xml:space="preserve"> </w:t>
      </w:r>
      <w:r w:rsidR="00A137E6" w:rsidRPr="004620A9">
        <w:rPr>
          <w:bCs/>
          <w:sz w:val="22"/>
          <w:szCs w:val="22"/>
        </w:rPr>
        <w:t>is required to build capacity through training programmes and health systems improvements.</w:t>
      </w:r>
    </w:p>
    <w:p w:rsidR="00A137E6" w:rsidRPr="004620A9" w:rsidRDefault="00A137E6" w:rsidP="00B25BCC">
      <w:pPr>
        <w:ind w:left="567"/>
        <w:rPr>
          <w:color w:val="000000"/>
          <w:sz w:val="22"/>
          <w:szCs w:val="22"/>
        </w:rPr>
      </w:pPr>
    </w:p>
    <w:p w:rsidR="00746696" w:rsidRPr="004620A9" w:rsidRDefault="00746696" w:rsidP="00B25BCC">
      <w:pPr>
        <w:pStyle w:val="ListParagraph"/>
        <w:numPr>
          <w:ilvl w:val="0"/>
          <w:numId w:val="24"/>
        </w:numPr>
        <w:ind w:left="567"/>
        <w:rPr>
          <w:color w:val="000000"/>
          <w:sz w:val="22"/>
          <w:szCs w:val="22"/>
        </w:rPr>
      </w:pPr>
      <w:r w:rsidRPr="004620A9">
        <w:rPr>
          <w:bCs/>
          <w:sz w:val="22"/>
          <w:szCs w:val="22"/>
          <w:u w:val="single"/>
        </w:rPr>
        <w:t>Risk Communications</w:t>
      </w:r>
      <w:r w:rsidRPr="004620A9">
        <w:rPr>
          <w:bCs/>
          <w:sz w:val="22"/>
          <w:szCs w:val="22"/>
        </w:rPr>
        <w:t xml:space="preserve">.  Communicating effectively, including risk communication, is a critical function of </w:t>
      </w:r>
      <w:r w:rsidR="00610167" w:rsidRPr="004620A9">
        <w:rPr>
          <w:bCs/>
          <w:sz w:val="22"/>
          <w:szCs w:val="22"/>
        </w:rPr>
        <w:t>H</w:t>
      </w:r>
      <w:r w:rsidR="00CF0E39" w:rsidRPr="004620A9">
        <w:rPr>
          <w:bCs/>
          <w:sz w:val="22"/>
          <w:szCs w:val="22"/>
        </w:rPr>
        <w:t>ealth EDRM</w:t>
      </w:r>
      <w:r w:rsidRPr="004620A9">
        <w:rPr>
          <w:bCs/>
          <w:sz w:val="22"/>
          <w:szCs w:val="22"/>
        </w:rPr>
        <w:t xml:space="preserve">, especially when relating to other sectors, government authorities, the media, and the general public. </w:t>
      </w:r>
      <w:r w:rsidR="00CF0E39" w:rsidRPr="004620A9">
        <w:rPr>
          <w:color w:val="333333"/>
          <w:sz w:val="22"/>
          <w:szCs w:val="22"/>
          <w:bdr w:val="none" w:sz="0" w:space="0" w:color="auto" w:frame="1"/>
        </w:rPr>
        <w:t xml:space="preserve">The </w:t>
      </w:r>
      <w:r w:rsidRPr="004620A9">
        <w:rPr>
          <w:color w:val="333333"/>
          <w:sz w:val="22"/>
          <w:szCs w:val="22"/>
          <w:bdr w:val="none" w:sz="0" w:space="0" w:color="auto" w:frame="1"/>
        </w:rPr>
        <w:t xml:space="preserve">real-time </w:t>
      </w:r>
      <w:r w:rsidR="00CF0E39" w:rsidRPr="004620A9">
        <w:rPr>
          <w:color w:val="333333"/>
          <w:sz w:val="22"/>
          <w:szCs w:val="22"/>
          <w:bdr w:val="none" w:sz="0" w:space="0" w:color="auto" w:frame="1"/>
        </w:rPr>
        <w:t xml:space="preserve">access and </w:t>
      </w:r>
      <w:r w:rsidRPr="004620A9">
        <w:rPr>
          <w:color w:val="333333"/>
          <w:sz w:val="22"/>
          <w:szCs w:val="22"/>
          <w:bdr w:val="none" w:sz="0" w:space="0" w:color="auto" w:frame="1"/>
        </w:rPr>
        <w:t xml:space="preserve">exchange of information, advice and opinions is vital so that that everyone at risk is </w:t>
      </w:r>
      <w:r w:rsidR="000C0BA8" w:rsidRPr="004620A9">
        <w:rPr>
          <w:color w:val="333333"/>
          <w:sz w:val="22"/>
          <w:szCs w:val="22"/>
          <w:bdr w:val="none" w:sz="0" w:space="0" w:color="auto" w:frame="1"/>
        </w:rPr>
        <w:t>able to make informed decisions and take action to prevent</w:t>
      </w:r>
      <w:r w:rsidR="00D70627" w:rsidRPr="004620A9">
        <w:rPr>
          <w:color w:val="333333"/>
          <w:sz w:val="22"/>
          <w:szCs w:val="22"/>
          <w:bdr w:val="none" w:sz="0" w:space="0" w:color="auto" w:frame="1"/>
        </w:rPr>
        <w:t>, mitigate</w:t>
      </w:r>
      <w:r w:rsidR="000C0BA8" w:rsidRPr="004620A9">
        <w:rPr>
          <w:color w:val="333333"/>
          <w:sz w:val="22"/>
          <w:szCs w:val="22"/>
          <w:bdr w:val="none" w:sz="0" w:space="0" w:color="auto" w:frame="1"/>
        </w:rPr>
        <w:t xml:space="preserve"> and respond to potential emergencies</w:t>
      </w:r>
      <w:r w:rsidRPr="004620A9">
        <w:rPr>
          <w:color w:val="333333"/>
          <w:sz w:val="22"/>
          <w:szCs w:val="22"/>
          <w:bdr w:val="none" w:sz="0" w:space="0" w:color="auto" w:frame="1"/>
        </w:rPr>
        <w:t xml:space="preserve">.  </w:t>
      </w:r>
      <w:r w:rsidRPr="004620A9">
        <w:rPr>
          <w:bCs/>
          <w:sz w:val="22"/>
          <w:szCs w:val="22"/>
        </w:rPr>
        <w:t xml:space="preserve">Public information activities </w:t>
      </w:r>
      <w:r w:rsidR="00D70627" w:rsidRPr="004620A9">
        <w:rPr>
          <w:bCs/>
          <w:sz w:val="22"/>
          <w:szCs w:val="22"/>
        </w:rPr>
        <w:t>should be</w:t>
      </w:r>
      <w:r w:rsidRPr="004620A9">
        <w:rPr>
          <w:bCs/>
          <w:sz w:val="22"/>
          <w:szCs w:val="22"/>
        </w:rPr>
        <w:t xml:space="preserve"> coordinated among stakeholders in order to avoid conflicting information being disseminated</w:t>
      </w:r>
      <w:r w:rsidR="00CF0E39" w:rsidRPr="004620A9">
        <w:rPr>
          <w:bCs/>
          <w:sz w:val="22"/>
          <w:szCs w:val="22"/>
        </w:rPr>
        <w:t xml:space="preserve"> and be tailored to the risks and needs of diverse at-risk populations, including those with higher levels of vulnerability.</w:t>
      </w:r>
    </w:p>
    <w:p w:rsidR="00746696" w:rsidRPr="004620A9" w:rsidRDefault="00746696" w:rsidP="00B25BCC">
      <w:pPr>
        <w:pStyle w:val="ListParagraph"/>
        <w:ind w:left="567"/>
        <w:rPr>
          <w:color w:val="000000"/>
          <w:sz w:val="22"/>
          <w:szCs w:val="22"/>
        </w:rPr>
      </w:pPr>
    </w:p>
    <w:p w:rsidR="00746696" w:rsidRPr="004620A9" w:rsidRDefault="00746696" w:rsidP="00B25BCC">
      <w:pPr>
        <w:pStyle w:val="ListParagraph"/>
        <w:numPr>
          <w:ilvl w:val="0"/>
          <w:numId w:val="24"/>
        </w:numPr>
        <w:ind w:left="567"/>
        <w:rPr>
          <w:color w:val="000000"/>
          <w:sz w:val="22"/>
          <w:szCs w:val="22"/>
        </w:rPr>
      </w:pPr>
      <w:r w:rsidRPr="004620A9">
        <w:rPr>
          <w:rFonts w:eastAsia="Times New Roman"/>
          <w:color w:val="000000"/>
          <w:sz w:val="22"/>
          <w:szCs w:val="22"/>
          <w:u w:val="single"/>
          <w:lang w:eastAsia="en-US"/>
        </w:rPr>
        <w:t>Health infrastructure and logistics</w:t>
      </w:r>
      <w:r w:rsidRPr="004620A9">
        <w:rPr>
          <w:rFonts w:eastAsia="Times New Roman"/>
          <w:color w:val="000000"/>
          <w:sz w:val="22"/>
          <w:szCs w:val="22"/>
          <w:lang w:eastAsia="en-US"/>
        </w:rPr>
        <w:t xml:space="preserve">.  </w:t>
      </w:r>
      <w:r w:rsidRPr="004620A9">
        <w:rPr>
          <w:rFonts w:eastAsia="Times New Roman"/>
          <w:bCs/>
          <w:sz w:val="22"/>
          <w:szCs w:val="22"/>
          <w:lang w:eastAsia="en-US"/>
        </w:rPr>
        <w:t>Making hospitals, health facilities and related infrastructure safe</w:t>
      </w:r>
      <w:r w:rsidR="009876BF" w:rsidRPr="004620A9">
        <w:rPr>
          <w:rFonts w:eastAsia="Times New Roman"/>
          <w:bCs/>
          <w:sz w:val="22"/>
          <w:szCs w:val="22"/>
          <w:lang w:eastAsia="en-US"/>
        </w:rPr>
        <w:t xml:space="preserve"> and secure </w:t>
      </w:r>
      <w:r w:rsidRPr="004620A9">
        <w:rPr>
          <w:rFonts w:eastAsia="Times New Roman"/>
          <w:bCs/>
          <w:sz w:val="22"/>
          <w:szCs w:val="22"/>
          <w:lang w:eastAsia="en-US"/>
        </w:rPr>
        <w:t>prepared for emergencies</w:t>
      </w:r>
      <w:r w:rsidR="009876BF" w:rsidRPr="004620A9">
        <w:rPr>
          <w:rFonts w:eastAsia="Times New Roman"/>
          <w:bCs/>
          <w:sz w:val="22"/>
          <w:szCs w:val="22"/>
          <w:lang w:eastAsia="en-US"/>
        </w:rPr>
        <w:t>, and energy efficient</w:t>
      </w:r>
      <w:r w:rsidRPr="004620A9">
        <w:rPr>
          <w:rFonts w:eastAsia="Times New Roman"/>
          <w:bCs/>
          <w:sz w:val="22"/>
          <w:szCs w:val="22"/>
          <w:lang w:eastAsia="en-US"/>
        </w:rPr>
        <w:t xml:space="preserve"> protects the lives of their occupants, enables effective health response and recovery, protects public and </w:t>
      </w:r>
      <w:r w:rsidR="00D70627" w:rsidRPr="004620A9">
        <w:rPr>
          <w:rFonts w:eastAsia="Times New Roman"/>
          <w:bCs/>
          <w:sz w:val="22"/>
          <w:szCs w:val="22"/>
          <w:lang w:eastAsia="en-US"/>
        </w:rPr>
        <w:t>private investments</w:t>
      </w:r>
      <w:r w:rsidR="009876BF" w:rsidRPr="004620A9">
        <w:rPr>
          <w:rFonts w:eastAsia="Times New Roman"/>
          <w:bCs/>
          <w:sz w:val="22"/>
          <w:szCs w:val="22"/>
          <w:lang w:eastAsia="en-US"/>
        </w:rPr>
        <w:t>, and supports sustainability and reduced impact of healthcare on climate and the environment</w:t>
      </w:r>
      <w:r w:rsidRPr="004620A9">
        <w:rPr>
          <w:rFonts w:eastAsia="Times New Roman"/>
          <w:bCs/>
          <w:sz w:val="22"/>
          <w:szCs w:val="22"/>
          <w:lang w:eastAsia="en-US"/>
        </w:rPr>
        <w:t xml:space="preserve">.  </w:t>
      </w:r>
      <w:r w:rsidRPr="004620A9">
        <w:rPr>
          <w:rFonts w:eastAsia="Times New Roman"/>
          <w:color w:val="000000"/>
          <w:sz w:val="22"/>
          <w:szCs w:val="22"/>
          <w:lang w:eastAsia="en-US"/>
        </w:rPr>
        <w:t xml:space="preserve">Supporting </w:t>
      </w:r>
      <w:r w:rsidRPr="004620A9">
        <w:rPr>
          <w:rFonts w:eastAsia="Times New Roman"/>
          <w:bCs/>
          <w:sz w:val="22"/>
          <w:szCs w:val="22"/>
          <w:lang w:eastAsia="en-US"/>
        </w:rPr>
        <w:t>logistics will</w:t>
      </w:r>
      <w:r w:rsidR="009876BF" w:rsidRPr="004620A9">
        <w:rPr>
          <w:rFonts w:eastAsia="Times New Roman"/>
          <w:bCs/>
          <w:sz w:val="22"/>
          <w:szCs w:val="22"/>
          <w:lang w:eastAsia="en-US"/>
        </w:rPr>
        <w:t xml:space="preserve"> include stoc</w:t>
      </w:r>
      <w:r w:rsidRPr="004620A9">
        <w:rPr>
          <w:rFonts w:eastAsia="Times New Roman"/>
          <w:bCs/>
          <w:sz w:val="22"/>
          <w:szCs w:val="22"/>
          <w:lang w:eastAsia="en-US"/>
        </w:rPr>
        <w:t xml:space="preserve">kpiling and prepositioning of medicines and supplies, effective supply chains, and reliable transportation and telecommunications systems. </w:t>
      </w:r>
    </w:p>
    <w:p w:rsidR="00746696" w:rsidRPr="004620A9" w:rsidRDefault="00746696" w:rsidP="00B25BCC">
      <w:pPr>
        <w:pStyle w:val="ListParagraph"/>
        <w:ind w:left="567"/>
        <w:rPr>
          <w:color w:val="000000"/>
          <w:sz w:val="22"/>
          <w:szCs w:val="22"/>
        </w:rPr>
      </w:pPr>
    </w:p>
    <w:p w:rsidR="00746696" w:rsidRPr="004620A9" w:rsidRDefault="00746696" w:rsidP="00B25BCC">
      <w:pPr>
        <w:pStyle w:val="ListParagraph"/>
        <w:numPr>
          <w:ilvl w:val="0"/>
          <w:numId w:val="24"/>
        </w:numPr>
        <w:ind w:left="567"/>
        <w:rPr>
          <w:color w:val="000000"/>
          <w:sz w:val="22"/>
          <w:szCs w:val="22"/>
        </w:rPr>
      </w:pPr>
      <w:r w:rsidRPr="004620A9">
        <w:rPr>
          <w:color w:val="000000"/>
          <w:sz w:val="22"/>
          <w:szCs w:val="22"/>
          <w:u w:val="single"/>
        </w:rPr>
        <w:t>Health and related services</w:t>
      </w:r>
      <w:r w:rsidRPr="004620A9">
        <w:rPr>
          <w:color w:val="000000"/>
          <w:sz w:val="22"/>
          <w:szCs w:val="22"/>
        </w:rPr>
        <w:t xml:space="preserve">.  Public health, pre-hospital and facility-based clinical services must be well prepared to respond effectively in the event of an emergency with health consequences.   </w:t>
      </w:r>
      <w:r w:rsidR="009876BF" w:rsidRPr="004620A9">
        <w:rPr>
          <w:color w:val="000000"/>
          <w:sz w:val="22"/>
          <w:szCs w:val="22"/>
        </w:rPr>
        <w:t xml:space="preserve">They </w:t>
      </w:r>
      <w:r w:rsidRPr="004620A9">
        <w:rPr>
          <w:color w:val="000000"/>
          <w:sz w:val="22"/>
          <w:szCs w:val="22"/>
        </w:rPr>
        <w:t xml:space="preserve">should have the capacity to scale up service delivery to meet increased health needs (e.g. through increasing bed capacity, establishing temporary facilities or mobile clinics, vaccination campaigns) and to take specific measures to related to certain hazards (e.g. isolation of infectious cases).   As noted, a range of health care disciplines contribute to </w:t>
      </w:r>
      <w:r w:rsidR="00610167" w:rsidRPr="004620A9">
        <w:rPr>
          <w:color w:val="000000"/>
          <w:sz w:val="22"/>
          <w:szCs w:val="22"/>
        </w:rPr>
        <w:t>H</w:t>
      </w:r>
      <w:r w:rsidR="00954516" w:rsidRPr="004620A9">
        <w:rPr>
          <w:color w:val="000000"/>
          <w:sz w:val="22"/>
          <w:szCs w:val="22"/>
        </w:rPr>
        <w:t>ealth</w:t>
      </w:r>
      <w:r w:rsidR="009E45DB" w:rsidRPr="004620A9">
        <w:rPr>
          <w:color w:val="000000"/>
          <w:sz w:val="22"/>
          <w:szCs w:val="22"/>
        </w:rPr>
        <w:t xml:space="preserve"> EDRM</w:t>
      </w:r>
      <w:r w:rsidR="009876BF" w:rsidRPr="004620A9">
        <w:rPr>
          <w:color w:val="000000"/>
          <w:sz w:val="22"/>
          <w:szCs w:val="22"/>
        </w:rPr>
        <w:t xml:space="preserve"> and building resilience of communities and countries including preventing and mitigating risk, preparedness, response and recovery</w:t>
      </w:r>
      <w:r w:rsidRPr="004620A9">
        <w:rPr>
          <w:color w:val="000000"/>
          <w:sz w:val="22"/>
          <w:szCs w:val="22"/>
        </w:rPr>
        <w:t xml:space="preserve">  As far as possible, representatives from these various disciplines should contribute to </w:t>
      </w:r>
      <w:r w:rsidRPr="004620A9">
        <w:rPr>
          <w:rFonts w:eastAsia="Times New Roman"/>
          <w:bCs/>
          <w:sz w:val="22"/>
          <w:szCs w:val="22"/>
          <w:lang w:eastAsia="en-US"/>
        </w:rPr>
        <w:t>risk</w:t>
      </w:r>
      <w:r w:rsidR="009876BF" w:rsidRPr="004620A9">
        <w:rPr>
          <w:rFonts w:eastAsia="Times New Roman"/>
          <w:bCs/>
          <w:sz w:val="22"/>
          <w:szCs w:val="22"/>
          <w:lang w:eastAsia="en-US"/>
        </w:rPr>
        <w:t xml:space="preserve"> and </w:t>
      </w:r>
      <w:r w:rsidRPr="004620A9">
        <w:rPr>
          <w:rFonts w:eastAsia="Times New Roman"/>
          <w:bCs/>
          <w:sz w:val="22"/>
          <w:szCs w:val="22"/>
          <w:lang w:eastAsia="en-US"/>
        </w:rPr>
        <w:t>capacity assessments, planning, implementation, and monitoring and evaluation</w:t>
      </w:r>
      <w:r w:rsidRPr="004620A9">
        <w:rPr>
          <w:color w:val="000000"/>
          <w:sz w:val="22"/>
          <w:szCs w:val="22"/>
        </w:rPr>
        <w:t xml:space="preserve">.    </w:t>
      </w:r>
    </w:p>
    <w:p w:rsidR="00746696" w:rsidRPr="004620A9" w:rsidRDefault="00746696" w:rsidP="00B25BCC">
      <w:pPr>
        <w:pStyle w:val="ListParagraph"/>
        <w:ind w:left="567"/>
        <w:rPr>
          <w:color w:val="000000"/>
          <w:sz w:val="22"/>
          <w:szCs w:val="22"/>
        </w:rPr>
      </w:pPr>
      <w:r w:rsidRPr="004620A9">
        <w:rPr>
          <w:color w:val="000000"/>
          <w:sz w:val="22"/>
          <w:szCs w:val="22"/>
        </w:rPr>
        <w:t xml:space="preserve"> </w:t>
      </w:r>
    </w:p>
    <w:p w:rsidR="00746696" w:rsidRPr="004620A9" w:rsidRDefault="00746696" w:rsidP="00B25BCC">
      <w:pPr>
        <w:pStyle w:val="ListParagraph"/>
        <w:numPr>
          <w:ilvl w:val="0"/>
          <w:numId w:val="24"/>
        </w:numPr>
        <w:ind w:left="567"/>
        <w:rPr>
          <w:color w:val="000000"/>
          <w:sz w:val="22"/>
          <w:szCs w:val="22"/>
        </w:rPr>
      </w:pPr>
      <w:r w:rsidRPr="004620A9">
        <w:rPr>
          <w:rFonts w:eastAsia="Times New Roman"/>
          <w:color w:val="000000"/>
          <w:sz w:val="22"/>
          <w:szCs w:val="22"/>
          <w:u w:val="single"/>
          <w:lang w:eastAsia="en-US"/>
        </w:rPr>
        <w:t xml:space="preserve">Community capacities for </w:t>
      </w:r>
      <w:r w:rsidR="00E448D0" w:rsidRPr="004620A9">
        <w:rPr>
          <w:rFonts w:eastAsia="Times New Roman"/>
          <w:color w:val="000000"/>
          <w:sz w:val="22"/>
          <w:szCs w:val="22"/>
          <w:u w:val="single"/>
          <w:lang w:eastAsia="en-US"/>
        </w:rPr>
        <w:t>H</w:t>
      </w:r>
      <w:r w:rsidR="00954516" w:rsidRPr="004620A9">
        <w:rPr>
          <w:rFonts w:eastAsia="Times New Roman"/>
          <w:color w:val="000000"/>
          <w:sz w:val="22"/>
          <w:szCs w:val="22"/>
          <w:u w:val="single"/>
          <w:lang w:eastAsia="en-US"/>
        </w:rPr>
        <w:t>ealth</w:t>
      </w:r>
      <w:r w:rsidR="009E45DB" w:rsidRPr="004620A9">
        <w:rPr>
          <w:rFonts w:eastAsia="Times New Roman"/>
          <w:color w:val="000000"/>
          <w:sz w:val="22"/>
          <w:szCs w:val="22"/>
          <w:u w:val="single"/>
          <w:lang w:eastAsia="en-US"/>
        </w:rPr>
        <w:t xml:space="preserve"> EDRM</w:t>
      </w:r>
      <w:r w:rsidRPr="004620A9">
        <w:rPr>
          <w:rFonts w:eastAsia="Times New Roman"/>
          <w:color w:val="000000"/>
          <w:sz w:val="22"/>
          <w:szCs w:val="22"/>
          <w:lang w:eastAsia="en-US"/>
        </w:rPr>
        <w:t xml:space="preserve">.  </w:t>
      </w:r>
      <w:r w:rsidRPr="004620A9">
        <w:rPr>
          <w:bCs/>
          <w:sz w:val="22"/>
          <w:szCs w:val="22"/>
        </w:rPr>
        <w:t>M</w:t>
      </w:r>
      <w:r w:rsidRPr="004620A9">
        <w:rPr>
          <w:rFonts w:eastAsia="Times New Roman"/>
          <w:bCs/>
          <w:sz w:val="22"/>
          <w:szCs w:val="22"/>
          <w:lang w:eastAsia="en-US"/>
        </w:rPr>
        <w:t xml:space="preserve">any lives can be saved in the first hours after an emergency through effective local response, before external help arrives.  The local population will also play the lead role in recovery and </w:t>
      </w:r>
      <w:r w:rsidR="00D70627" w:rsidRPr="004620A9">
        <w:rPr>
          <w:rFonts w:eastAsia="Times New Roman"/>
          <w:bCs/>
          <w:sz w:val="22"/>
          <w:szCs w:val="22"/>
          <w:lang w:eastAsia="en-US"/>
        </w:rPr>
        <w:t>reconstruction efforts</w:t>
      </w:r>
      <w:r w:rsidRPr="004620A9">
        <w:rPr>
          <w:rFonts w:eastAsia="Times New Roman"/>
          <w:bCs/>
          <w:sz w:val="22"/>
          <w:szCs w:val="22"/>
          <w:lang w:eastAsia="en-US"/>
        </w:rPr>
        <w:t xml:space="preserve"> after an emergency.  </w:t>
      </w:r>
      <w:r w:rsidRPr="004620A9">
        <w:rPr>
          <w:bCs/>
          <w:sz w:val="22"/>
          <w:szCs w:val="22"/>
        </w:rPr>
        <w:t xml:space="preserve">Community capacities and activities – including those of local health workers, civil society and the private sector - are therefore central to effective </w:t>
      </w:r>
      <w:r w:rsidR="00E448D0" w:rsidRPr="004620A9">
        <w:rPr>
          <w:bCs/>
          <w:sz w:val="22"/>
          <w:szCs w:val="22"/>
        </w:rPr>
        <w:t>H</w:t>
      </w:r>
      <w:r w:rsidR="00954516" w:rsidRPr="004620A9">
        <w:rPr>
          <w:bCs/>
          <w:sz w:val="22"/>
          <w:szCs w:val="22"/>
        </w:rPr>
        <w:t>ealth</w:t>
      </w:r>
      <w:r w:rsidR="009E45DB" w:rsidRPr="004620A9">
        <w:rPr>
          <w:bCs/>
          <w:sz w:val="22"/>
          <w:szCs w:val="22"/>
        </w:rPr>
        <w:t xml:space="preserve"> EDRM</w:t>
      </w:r>
      <w:r w:rsidRPr="004620A9">
        <w:rPr>
          <w:bCs/>
          <w:sz w:val="22"/>
          <w:szCs w:val="22"/>
        </w:rPr>
        <w:t xml:space="preserve">.  Participation of communities in risk assessments to identify local hazards and vulnerabilities can reduce risks prior to an emergency occurring.  Civil society can contribute to community-level surveillance, household preparedness, local stockpiling, first aid training, and emergency response.   The private sector may be responsible for managing critical infrastructure (e.g. water supply, electricity, transport, telecommunications) and contribute to civic activities.  Their active </w:t>
      </w:r>
      <w:r w:rsidR="00D70627" w:rsidRPr="004620A9">
        <w:rPr>
          <w:bCs/>
          <w:sz w:val="22"/>
          <w:szCs w:val="22"/>
        </w:rPr>
        <w:t>engagement in activities related to all aspects of EDRM is</w:t>
      </w:r>
      <w:r w:rsidRPr="004620A9">
        <w:rPr>
          <w:bCs/>
          <w:sz w:val="22"/>
          <w:szCs w:val="22"/>
        </w:rPr>
        <w:t xml:space="preserve"> therefore vital.    </w:t>
      </w:r>
      <w:r w:rsidRPr="004620A9">
        <w:rPr>
          <w:color w:val="000000"/>
          <w:sz w:val="22"/>
          <w:szCs w:val="22"/>
        </w:rPr>
        <w:t xml:space="preserve">    </w:t>
      </w:r>
    </w:p>
    <w:p w:rsidR="008A782A" w:rsidRPr="004620A9" w:rsidRDefault="008A782A" w:rsidP="00B25BCC">
      <w:pPr>
        <w:pStyle w:val="ListParagraph"/>
        <w:ind w:left="567"/>
        <w:rPr>
          <w:color w:val="000000"/>
          <w:sz w:val="22"/>
          <w:szCs w:val="22"/>
        </w:rPr>
      </w:pPr>
    </w:p>
    <w:p w:rsidR="008A782A" w:rsidRPr="004620A9" w:rsidRDefault="008A782A" w:rsidP="00B25BCC">
      <w:pPr>
        <w:pStyle w:val="ListParagraph"/>
        <w:numPr>
          <w:ilvl w:val="0"/>
          <w:numId w:val="24"/>
        </w:numPr>
        <w:ind w:left="567"/>
        <w:contextualSpacing w:val="0"/>
        <w:rPr>
          <w:sz w:val="22"/>
          <w:szCs w:val="22"/>
        </w:rPr>
      </w:pPr>
      <w:r w:rsidRPr="004620A9">
        <w:rPr>
          <w:sz w:val="22"/>
          <w:szCs w:val="22"/>
          <w:u w:val="single"/>
        </w:rPr>
        <w:lastRenderedPageBreak/>
        <w:t>Monitoring and evaluation</w:t>
      </w:r>
      <w:r w:rsidRPr="004620A9">
        <w:rPr>
          <w:sz w:val="22"/>
          <w:szCs w:val="22"/>
        </w:rPr>
        <w:t>.  Processes to monitor progress towards meeting health EDRM objectives and core capacities should be integrated into existing health sector monitoring systems.  Standardized indicators to monitor risks, capacities, and programme implementation are all necessary.  Sources of relevant indicators include the IHR (2005) monitoring and evaluation framework, the WHO global su</w:t>
      </w:r>
      <w:r w:rsidR="00610167" w:rsidRPr="004620A9">
        <w:rPr>
          <w:sz w:val="22"/>
          <w:szCs w:val="22"/>
        </w:rPr>
        <w:t>rvey on country capacities for H</w:t>
      </w:r>
      <w:r w:rsidRPr="004620A9">
        <w:rPr>
          <w:sz w:val="22"/>
          <w:szCs w:val="22"/>
        </w:rPr>
        <w:t xml:space="preserve">ealth EDRM, and the WHO Southeast Asia Region’s Benchmarks for Emergency Preparedness and Response.  On-going monitoring can be complemented by intermittent evaluations, especially of preparedness (e.g. simulations), response, and recovery activities.  </w:t>
      </w:r>
    </w:p>
    <w:p w:rsidR="004620A9" w:rsidRDefault="004620A9" w:rsidP="00E6477E">
      <w:pPr>
        <w:rPr>
          <w:rFonts w:asciiTheme="majorBidi" w:hAnsiTheme="majorBidi" w:cstheme="majorBidi"/>
          <w:sz w:val="22"/>
          <w:szCs w:val="22"/>
        </w:rPr>
      </w:pPr>
    </w:p>
    <w:p w:rsidR="0096662D" w:rsidRDefault="0096662D" w:rsidP="00E6477E">
      <w:pPr>
        <w:rPr>
          <w:rFonts w:asciiTheme="majorBidi" w:hAnsiTheme="majorBidi" w:cstheme="majorBidi"/>
          <w:sz w:val="22"/>
          <w:szCs w:val="22"/>
        </w:rPr>
      </w:pPr>
    </w:p>
    <w:p w:rsidR="00B50B8D" w:rsidRDefault="00B50B8D" w:rsidP="00E6477E">
      <w:pPr>
        <w:rPr>
          <w:rFonts w:asciiTheme="majorBidi" w:hAnsiTheme="majorBidi" w:cstheme="majorBidi"/>
          <w:sz w:val="22"/>
          <w:szCs w:val="22"/>
        </w:rPr>
      </w:pPr>
    </w:p>
    <w:p w:rsidR="0003402D" w:rsidRPr="001E0C39" w:rsidRDefault="00B02AFF" w:rsidP="00691EB4">
      <w:pPr>
        <w:pStyle w:val="ListParagraph"/>
        <w:numPr>
          <w:ilvl w:val="0"/>
          <w:numId w:val="8"/>
        </w:numPr>
        <w:rPr>
          <w:rStyle w:val="IntenseEmphasis"/>
          <w:rFonts w:asciiTheme="majorBidi" w:hAnsiTheme="majorBidi" w:cstheme="majorBidi"/>
          <w:color w:val="00B050"/>
          <w:sz w:val="22"/>
          <w:szCs w:val="22"/>
        </w:rPr>
      </w:pPr>
      <w:r w:rsidRPr="001E0C39">
        <w:rPr>
          <w:rStyle w:val="IntenseEmphasis"/>
          <w:rFonts w:asciiTheme="majorBidi" w:hAnsiTheme="majorBidi" w:cstheme="majorBidi"/>
          <w:color w:val="00B050"/>
          <w:sz w:val="22"/>
          <w:szCs w:val="22"/>
        </w:rPr>
        <w:t xml:space="preserve">Priority </w:t>
      </w:r>
      <w:r w:rsidR="00691EB4" w:rsidRPr="001E0C39">
        <w:rPr>
          <w:rStyle w:val="IntenseEmphasis"/>
          <w:rFonts w:asciiTheme="majorBidi" w:hAnsiTheme="majorBidi" w:cstheme="majorBidi"/>
          <w:color w:val="00B050"/>
          <w:sz w:val="22"/>
          <w:szCs w:val="22"/>
        </w:rPr>
        <w:t xml:space="preserve">Areas for Implementing Health </w:t>
      </w:r>
      <w:r w:rsidR="009E45DB" w:rsidRPr="001E0C39">
        <w:rPr>
          <w:rStyle w:val="IntenseEmphasis"/>
          <w:rFonts w:asciiTheme="majorBidi" w:hAnsiTheme="majorBidi" w:cstheme="majorBidi"/>
          <w:color w:val="00B050"/>
          <w:sz w:val="22"/>
          <w:szCs w:val="22"/>
        </w:rPr>
        <w:t>EDRM</w:t>
      </w:r>
      <w:r w:rsidR="006D2D8A" w:rsidRPr="001E0C39">
        <w:rPr>
          <w:rStyle w:val="IntenseEmphasis"/>
          <w:rFonts w:asciiTheme="majorBidi" w:hAnsiTheme="majorBidi" w:cstheme="majorBidi"/>
          <w:color w:val="00B050"/>
          <w:sz w:val="22"/>
          <w:szCs w:val="22"/>
        </w:rPr>
        <w:t xml:space="preserve"> </w:t>
      </w:r>
    </w:p>
    <w:p w:rsidR="006D2D8A" w:rsidRPr="004620A9" w:rsidRDefault="006D2D8A" w:rsidP="00E6477E">
      <w:pPr>
        <w:rPr>
          <w:b/>
          <w:bCs/>
          <w:sz w:val="22"/>
          <w:szCs w:val="22"/>
        </w:rPr>
      </w:pPr>
    </w:p>
    <w:p w:rsidR="0000144D" w:rsidRPr="004620A9" w:rsidRDefault="00C30E73" w:rsidP="00B50B8D">
      <w:pPr>
        <w:rPr>
          <w:sz w:val="22"/>
          <w:szCs w:val="22"/>
        </w:rPr>
      </w:pPr>
      <w:r w:rsidRPr="004620A9">
        <w:rPr>
          <w:sz w:val="22"/>
          <w:szCs w:val="22"/>
        </w:rPr>
        <w:t>Sound</w:t>
      </w:r>
      <w:r w:rsidR="0000144D" w:rsidRPr="004620A9">
        <w:rPr>
          <w:sz w:val="22"/>
          <w:szCs w:val="22"/>
        </w:rPr>
        <w:t xml:space="preserve"> </w:t>
      </w:r>
      <w:r w:rsidR="00424772" w:rsidRPr="004620A9">
        <w:rPr>
          <w:sz w:val="22"/>
          <w:szCs w:val="22"/>
        </w:rPr>
        <w:t>Health-</w:t>
      </w:r>
      <w:r w:rsidR="00545308" w:rsidRPr="004620A9">
        <w:rPr>
          <w:sz w:val="22"/>
          <w:szCs w:val="22"/>
        </w:rPr>
        <w:t>EDRM</w:t>
      </w:r>
      <w:r w:rsidR="001D50E3" w:rsidRPr="004620A9">
        <w:rPr>
          <w:sz w:val="22"/>
          <w:szCs w:val="22"/>
        </w:rPr>
        <w:t xml:space="preserve"> </w:t>
      </w:r>
      <w:r w:rsidR="00FB181F" w:rsidRPr="004620A9">
        <w:rPr>
          <w:sz w:val="22"/>
          <w:szCs w:val="22"/>
        </w:rPr>
        <w:t xml:space="preserve">policies should </w:t>
      </w:r>
      <w:r w:rsidR="008B077F" w:rsidRPr="004620A9">
        <w:rPr>
          <w:sz w:val="22"/>
          <w:szCs w:val="22"/>
        </w:rPr>
        <w:t>establish</w:t>
      </w:r>
      <w:r w:rsidR="00FB181F" w:rsidRPr="004620A9">
        <w:rPr>
          <w:sz w:val="22"/>
          <w:szCs w:val="22"/>
        </w:rPr>
        <w:t xml:space="preserve"> </w:t>
      </w:r>
      <w:r w:rsidR="007357EA" w:rsidRPr="004620A9">
        <w:rPr>
          <w:sz w:val="22"/>
          <w:szCs w:val="22"/>
        </w:rPr>
        <w:t>strategies</w:t>
      </w:r>
      <w:r w:rsidR="00691EB4" w:rsidRPr="004620A9">
        <w:rPr>
          <w:sz w:val="22"/>
          <w:szCs w:val="22"/>
        </w:rPr>
        <w:t xml:space="preserve"> with concrete actions</w:t>
      </w:r>
      <w:r w:rsidR="0051495B" w:rsidRPr="004620A9">
        <w:rPr>
          <w:sz w:val="22"/>
          <w:szCs w:val="22"/>
        </w:rPr>
        <w:t xml:space="preserve"> </w:t>
      </w:r>
      <w:r w:rsidR="00FB181F" w:rsidRPr="004620A9">
        <w:rPr>
          <w:sz w:val="22"/>
          <w:szCs w:val="22"/>
        </w:rPr>
        <w:t xml:space="preserve">for implementation at </w:t>
      </w:r>
      <w:r w:rsidR="001D50E3" w:rsidRPr="004620A9">
        <w:rPr>
          <w:sz w:val="22"/>
          <w:szCs w:val="22"/>
        </w:rPr>
        <w:t>national</w:t>
      </w:r>
      <w:r w:rsidRPr="004620A9">
        <w:rPr>
          <w:sz w:val="22"/>
          <w:szCs w:val="22"/>
        </w:rPr>
        <w:t>,</w:t>
      </w:r>
      <w:r w:rsidR="001D50E3" w:rsidRPr="004620A9">
        <w:rPr>
          <w:sz w:val="22"/>
          <w:szCs w:val="22"/>
        </w:rPr>
        <w:t xml:space="preserve"> sub-national</w:t>
      </w:r>
      <w:r w:rsidR="0000144D" w:rsidRPr="004620A9">
        <w:rPr>
          <w:sz w:val="22"/>
          <w:szCs w:val="22"/>
        </w:rPr>
        <w:t xml:space="preserve"> </w:t>
      </w:r>
      <w:r w:rsidRPr="004620A9">
        <w:rPr>
          <w:sz w:val="22"/>
          <w:szCs w:val="22"/>
        </w:rPr>
        <w:t xml:space="preserve">and local </w:t>
      </w:r>
      <w:r w:rsidR="0000144D" w:rsidRPr="004620A9">
        <w:rPr>
          <w:sz w:val="22"/>
          <w:szCs w:val="22"/>
        </w:rPr>
        <w:t>level</w:t>
      </w:r>
      <w:r w:rsidR="001D50E3" w:rsidRPr="004620A9">
        <w:rPr>
          <w:sz w:val="22"/>
          <w:szCs w:val="22"/>
        </w:rPr>
        <w:t>s</w:t>
      </w:r>
      <w:r w:rsidR="00012772" w:rsidRPr="004620A9">
        <w:rPr>
          <w:sz w:val="22"/>
          <w:szCs w:val="22"/>
        </w:rPr>
        <w:t>.  Ministries of Health shoul</w:t>
      </w:r>
      <w:r w:rsidR="007357EA" w:rsidRPr="004620A9">
        <w:rPr>
          <w:sz w:val="22"/>
          <w:szCs w:val="22"/>
        </w:rPr>
        <w:t>d c</w:t>
      </w:r>
      <w:r w:rsidR="00B50B8D">
        <w:rPr>
          <w:sz w:val="22"/>
          <w:szCs w:val="22"/>
        </w:rPr>
        <w:t xml:space="preserve">onsider </w:t>
      </w:r>
      <w:r w:rsidR="00691EB4" w:rsidRPr="004620A9">
        <w:rPr>
          <w:sz w:val="22"/>
          <w:szCs w:val="22"/>
        </w:rPr>
        <w:t xml:space="preserve">the following areas as the basis of </w:t>
      </w:r>
      <w:r w:rsidR="001B26A4" w:rsidRPr="004620A9">
        <w:rPr>
          <w:sz w:val="22"/>
          <w:szCs w:val="22"/>
        </w:rPr>
        <w:t xml:space="preserve">a </w:t>
      </w:r>
      <w:r w:rsidR="00691EB4" w:rsidRPr="004620A9">
        <w:rPr>
          <w:sz w:val="22"/>
          <w:szCs w:val="22"/>
        </w:rPr>
        <w:t>comprehensive</w:t>
      </w:r>
      <w:r w:rsidR="007357EA" w:rsidRPr="004620A9">
        <w:rPr>
          <w:sz w:val="22"/>
          <w:szCs w:val="22"/>
        </w:rPr>
        <w:t xml:space="preserve"> </w:t>
      </w:r>
      <w:r w:rsidR="00610167" w:rsidRPr="004620A9">
        <w:rPr>
          <w:sz w:val="22"/>
          <w:szCs w:val="22"/>
        </w:rPr>
        <w:t>H</w:t>
      </w:r>
      <w:r w:rsidR="00691EB4" w:rsidRPr="004620A9">
        <w:rPr>
          <w:sz w:val="22"/>
          <w:szCs w:val="22"/>
        </w:rPr>
        <w:t xml:space="preserve">ealth </w:t>
      </w:r>
      <w:r w:rsidR="009E45DB" w:rsidRPr="004620A9">
        <w:rPr>
          <w:sz w:val="22"/>
          <w:szCs w:val="22"/>
        </w:rPr>
        <w:t>EDRM</w:t>
      </w:r>
      <w:r w:rsidR="00691EB4" w:rsidRPr="004620A9">
        <w:rPr>
          <w:sz w:val="22"/>
          <w:szCs w:val="22"/>
        </w:rPr>
        <w:t xml:space="preserve"> strategy</w:t>
      </w:r>
      <w:r w:rsidR="0000144D" w:rsidRPr="004620A9">
        <w:rPr>
          <w:sz w:val="22"/>
          <w:szCs w:val="22"/>
        </w:rPr>
        <w:t>:</w:t>
      </w:r>
    </w:p>
    <w:p w:rsidR="006F1694" w:rsidRPr="004620A9" w:rsidRDefault="006F1694" w:rsidP="0000144D">
      <w:pPr>
        <w:rPr>
          <w:sz w:val="22"/>
          <w:szCs w:val="22"/>
        </w:rPr>
      </w:pPr>
    </w:p>
    <w:p w:rsidR="000837BA" w:rsidRPr="004620A9" w:rsidRDefault="000837BA" w:rsidP="00B25BCC">
      <w:pPr>
        <w:pStyle w:val="ListParagraph"/>
        <w:numPr>
          <w:ilvl w:val="0"/>
          <w:numId w:val="2"/>
        </w:numPr>
        <w:ind w:left="567"/>
        <w:rPr>
          <w:sz w:val="22"/>
          <w:szCs w:val="22"/>
        </w:rPr>
      </w:pPr>
      <w:r w:rsidRPr="004620A9">
        <w:rPr>
          <w:sz w:val="22"/>
          <w:szCs w:val="22"/>
          <w:u w:val="single"/>
        </w:rPr>
        <w:t>R</w:t>
      </w:r>
      <w:r w:rsidR="00E6477E" w:rsidRPr="004620A9">
        <w:rPr>
          <w:sz w:val="22"/>
          <w:szCs w:val="22"/>
          <w:u w:val="single"/>
        </w:rPr>
        <w:t>isk assessments and capacity assessments</w:t>
      </w:r>
      <w:r w:rsidR="0096439E" w:rsidRPr="004620A9">
        <w:rPr>
          <w:sz w:val="22"/>
          <w:szCs w:val="22"/>
        </w:rPr>
        <w:t xml:space="preserve">.  </w:t>
      </w:r>
    </w:p>
    <w:p w:rsidR="00E6477E" w:rsidRPr="004620A9" w:rsidRDefault="000837BA" w:rsidP="00B25BCC">
      <w:pPr>
        <w:pStyle w:val="ListParagraph"/>
        <w:numPr>
          <w:ilvl w:val="1"/>
          <w:numId w:val="2"/>
        </w:numPr>
        <w:ind w:left="993"/>
        <w:rPr>
          <w:i/>
          <w:iCs/>
          <w:sz w:val="22"/>
          <w:szCs w:val="22"/>
        </w:rPr>
      </w:pPr>
      <w:r w:rsidRPr="004620A9">
        <w:rPr>
          <w:sz w:val="22"/>
          <w:szCs w:val="22"/>
        </w:rPr>
        <w:t>Baseline assessments.  Baseline a</w:t>
      </w:r>
      <w:r w:rsidR="0096439E" w:rsidRPr="004620A9">
        <w:rPr>
          <w:sz w:val="22"/>
          <w:szCs w:val="22"/>
        </w:rPr>
        <w:t xml:space="preserve">ssessments to identify </w:t>
      </w:r>
      <w:r w:rsidR="00C23239" w:rsidRPr="004620A9">
        <w:rPr>
          <w:sz w:val="22"/>
          <w:szCs w:val="22"/>
        </w:rPr>
        <w:t xml:space="preserve">national and </w:t>
      </w:r>
      <w:r w:rsidR="00012772" w:rsidRPr="004620A9">
        <w:rPr>
          <w:sz w:val="22"/>
          <w:szCs w:val="22"/>
        </w:rPr>
        <w:t xml:space="preserve">local </w:t>
      </w:r>
      <w:r w:rsidR="0096439E" w:rsidRPr="004620A9">
        <w:rPr>
          <w:sz w:val="22"/>
          <w:szCs w:val="22"/>
        </w:rPr>
        <w:t>hazards</w:t>
      </w:r>
      <w:r w:rsidR="00C30E73" w:rsidRPr="004620A9">
        <w:rPr>
          <w:sz w:val="22"/>
          <w:szCs w:val="22"/>
        </w:rPr>
        <w:t>,</w:t>
      </w:r>
      <w:r w:rsidR="0096439E" w:rsidRPr="004620A9">
        <w:rPr>
          <w:sz w:val="22"/>
          <w:szCs w:val="22"/>
        </w:rPr>
        <w:t xml:space="preserve"> vulnerabilities</w:t>
      </w:r>
      <w:r w:rsidR="00C30E73" w:rsidRPr="004620A9">
        <w:rPr>
          <w:sz w:val="22"/>
          <w:szCs w:val="22"/>
        </w:rPr>
        <w:t xml:space="preserve"> and</w:t>
      </w:r>
      <w:r w:rsidR="00012772" w:rsidRPr="004620A9">
        <w:rPr>
          <w:sz w:val="22"/>
          <w:szCs w:val="22"/>
        </w:rPr>
        <w:t xml:space="preserve"> capacit</w:t>
      </w:r>
      <w:r w:rsidR="00C30E73" w:rsidRPr="004620A9">
        <w:rPr>
          <w:sz w:val="22"/>
          <w:szCs w:val="22"/>
        </w:rPr>
        <w:t xml:space="preserve">ies </w:t>
      </w:r>
      <w:r w:rsidR="0096439E" w:rsidRPr="004620A9">
        <w:rPr>
          <w:sz w:val="22"/>
          <w:szCs w:val="22"/>
        </w:rPr>
        <w:t xml:space="preserve">are </w:t>
      </w:r>
      <w:r w:rsidR="008D7E7F" w:rsidRPr="004620A9">
        <w:rPr>
          <w:sz w:val="22"/>
          <w:szCs w:val="22"/>
        </w:rPr>
        <w:t>a requirement of</w:t>
      </w:r>
      <w:r w:rsidR="0096439E" w:rsidRPr="004620A9">
        <w:rPr>
          <w:sz w:val="22"/>
          <w:szCs w:val="22"/>
        </w:rPr>
        <w:t xml:space="preserve"> effective </w:t>
      </w:r>
      <w:r w:rsidR="00954516" w:rsidRPr="004620A9">
        <w:rPr>
          <w:sz w:val="22"/>
          <w:szCs w:val="22"/>
        </w:rPr>
        <w:t>health</w:t>
      </w:r>
      <w:r w:rsidR="009E45DB" w:rsidRPr="004620A9">
        <w:rPr>
          <w:sz w:val="22"/>
          <w:szCs w:val="22"/>
        </w:rPr>
        <w:t xml:space="preserve"> EDRM</w:t>
      </w:r>
      <w:r w:rsidR="00D27383" w:rsidRPr="004620A9">
        <w:rPr>
          <w:sz w:val="22"/>
          <w:szCs w:val="22"/>
        </w:rPr>
        <w:t xml:space="preserve"> including </w:t>
      </w:r>
      <w:r w:rsidR="0096439E" w:rsidRPr="004620A9">
        <w:rPr>
          <w:sz w:val="22"/>
          <w:szCs w:val="22"/>
        </w:rPr>
        <w:t>planning</w:t>
      </w:r>
      <w:r w:rsidR="00691EB4" w:rsidRPr="004620A9">
        <w:rPr>
          <w:sz w:val="22"/>
          <w:szCs w:val="22"/>
        </w:rPr>
        <w:t xml:space="preserve"> for prevention, emergency preparedness, response and recovery</w:t>
      </w:r>
      <w:r w:rsidR="0096439E" w:rsidRPr="004620A9">
        <w:rPr>
          <w:sz w:val="22"/>
          <w:szCs w:val="22"/>
        </w:rPr>
        <w:t>.</w:t>
      </w:r>
      <w:r w:rsidR="0051495B" w:rsidRPr="004620A9">
        <w:rPr>
          <w:sz w:val="22"/>
          <w:szCs w:val="22"/>
        </w:rPr>
        <w:t xml:space="preserve">  </w:t>
      </w:r>
      <w:r w:rsidR="0076302E" w:rsidRPr="004620A9">
        <w:rPr>
          <w:sz w:val="22"/>
          <w:szCs w:val="22"/>
        </w:rPr>
        <w:t xml:space="preserve">Assessments should follow standardized formats and be conducted at national, </w:t>
      </w:r>
      <w:r w:rsidR="006D1454" w:rsidRPr="004620A9">
        <w:rPr>
          <w:sz w:val="22"/>
          <w:szCs w:val="22"/>
        </w:rPr>
        <w:t xml:space="preserve">sub-national </w:t>
      </w:r>
      <w:r w:rsidR="0076302E" w:rsidRPr="004620A9">
        <w:rPr>
          <w:sz w:val="22"/>
          <w:szCs w:val="22"/>
        </w:rPr>
        <w:t xml:space="preserve">and local levels, wherever possible.  They </w:t>
      </w:r>
      <w:r w:rsidR="00F2072B" w:rsidRPr="004620A9">
        <w:rPr>
          <w:sz w:val="22"/>
          <w:szCs w:val="22"/>
        </w:rPr>
        <w:t xml:space="preserve">should </w:t>
      </w:r>
      <w:r w:rsidR="00012772" w:rsidRPr="004620A9">
        <w:rPr>
          <w:sz w:val="22"/>
          <w:szCs w:val="22"/>
        </w:rPr>
        <w:t xml:space="preserve">be conducted </w:t>
      </w:r>
      <w:r w:rsidR="00C30E73" w:rsidRPr="004620A9">
        <w:rPr>
          <w:sz w:val="22"/>
          <w:szCs w:val="22"/>
        </w:rPr>
        <w:t>together with other relevant sectors</w:t>
      </w:r>
      <w:r w:rsidR="00F2072B" w:rsidRPr="004620A9">
        <w:rPr>
          <w:sz w:val="22"/>
          <w:szCs w:val="22"/>
        </w:rPr>
        <w:t xml:space="preserve"> and </w:t>
      </w:r>
      <w:r w:rsidR="0076302E" w:rsidRPr="004620A9" w:rsidDel="004A44E8">
        <w:rPr>
          <w:sz w:val="22"/>
          <w:szCs w:val="22"/>
        </w:rPr>
        <w:t xml:space="preserve">updated at agreed-upon intervals.  </w:t>
      </w:r>
      <w:r w:rsidR="00E448D0" w:rsidRPr="004620A9">
        <w:rPr>
          <w:sz w:val="22"/>
          <w:szCs w:val="22"/>
        </w:rPr>
        <w:t>Health EDRM strategies, related p</w:t>
      </w:r>
      <w:r w:rsidR="0051495B" w:rsidRPr="004620A9">
        <w:rPr>
          <w:sz w:val="22"/>
          <w:szCs w:val="22"/>
        </w:rPr>
        <w:t xml:space="preserve">rogrammes and activities </w:t>
      </w:r>
      <w:r w:rsidR="00C30E73" w:rsidRPr="004620A9">
        <w:rPr>
          <w:sz w:val="22"/>
          <w:szCs w:val="22"/>
        </w:rPr>
        <w:t>are</w:t>
      </w:r>
      <w:r w:rsidR="0051495B" w:rsidRPr="004620A9">
        <w:rPr>
          <w:sz w:val="22"/>
          <w:szCs w:val="22"/>
        </w:rPr>
        <w:t xml:space="preserve"> designed based on the findings of the assessments.</w:t>
      </w:r>
      <w:r w:rsidR="0076302E" w:rsidRPr="004620A9">
        <w:rPr>
          <w:sz w:val="22"/>
          <w:szCs w:val="22"/>
        </w:rPr>
        <w:t xml:space="preserve">  </w:t>
      </w:r>
      <w:r w:rsidRPr="004620A9">
        <w:rPr>
          <w:sz w:val="22"/>
          <w:szCs w:val="22"/>
        </w:rPr>
        <w:t xml:space="preserve">Such </w:t>
      </w:r>
      <w:r w:rsidR="007357EA" w:rsidRPr="004620A9">
        <w:rPr>
          <w:sz w:val="22"/>
          <w:szCs w:val="22"/>
        </w:rPr>
        <w:t xml:space="preserve">capacity </w:t>
      </w:r>
      <w:r w:rsidRPr="004620A9">
        <w:rPr>
          <w:sz w:val="22"/>
          <w:szCs w:val="22"/>
        </w:rPr>
        <w:t xml:space="preserve">assessments should be updated on a regular basis (e.g. every 2 </w:t>
      </w:r>
      <w:r w:rsidR="00FB4379" w:rsidRPr="004620A9">
        <w:rPr>
          <w:sz w:val="22"/>
          <w:szCs w:val="22"/>
        </w:rPr>
        <w:t>-</w:t>
      </w:r>
      <w:r w:rsidRPr="004620A9">
        <w:rPr>
          <w:sz w:val="22"/>
          <w:szCs w:val="22"/>
        </w:rPr>
        <w:t xml:space="preserve"> 3 years</w:t>
      </w:r>
      <w:r w:rsidR="00FB4379" w:rsidRPr="004620A9">
        <w:rPr>
          <w:sz w:val="22"/>
          <w:szCs w:val="22"/>
        </w:rPr>
        <w:t>)</w:t>
      </w:r>
      <w:r w:rsidRPr="004620A9">
        <w:rPr>
          <w:sz w:val="22"/>
          <w:szCs w:val="22"/>
        </w:rPr>
        <w:t>.</w:t>
      </w:r>
      <w:r w:rsidR="00D27383" w:rsidRPr="004620A9">
        <w:rPr>
          <w:sz w:val="22"/>
          <w:szCs w:val="22"/>
        </w:rPr>
        <w:t xml:space="preserve"> A number of global, regional and national multi-hazard and hazard specific tools are available for this purpose.</w:t>
      </w:r>
      <w:r w:rsidR="008A782A" w:rsidRPr="004620A9">
        <w:rPr>
          <w:rStyle w:val="FootnoteReference"/>
          <w:sz w:val="22"/>
          <w:szCs w:val="22"/>
        </w:rPr>
        <w:footnoteReference w:id="21"/>
      </w:r>
      <w:r w:rsidR="00D27383" w:rsidRPr="004620A9">
        <w:rPr>
          <w:sz w:val="22"/>
          <w:szCs w:val="22"/>
        </w:rPr>
        <w:t xml:space="preserve"> </w:t>
      </w:r>
    </w:p>
    <w:p w:rsidR="000837BA" w:rsidRPr="004620A9" w:rsidRDefault="000837BA" w:rsidP="00B25BCC">
      <w:pPr>
        <w:pStyle w:val="ListParagraph"/>
        <w:numPr>
          <w:ilvl w:val="1"/>
          <w:numId w:val="2"/>
        </w:numPr>
        <w:ind w:left="993"/>
        <w:rPr>
          <w:sz w:val="22"/>
          <w:szCs w:val="22"/>
        </w:rPr>
      </w:pPr>
      <w:r w:rsidRPr="004620A9">
        <w:rPr>
          <w:sz w:val="22"/>
          <w:szCs w:val="22"/>
          <w:lang w:val="en-GB"/>
        </w:rPr>
        <w:t>Event risk and needs assessmen</w:t>
      </w:r>
      <w:r w:rsidR="00FB4379" w:rsidRPr="004620A9">
        <w:rPr>
          <w:sz w:val="22"/>
          <w:szCs w:val="22"/>
          <w:lang w:val="en-GB"/>
        </w:rPr>
        <w:t xml:space="preserve">ts.  When </w:t>
      </w:r>
      <w:r w:rsidR="009C0851" w:rsidRPr="004620A9">
        <w:rPr>
          <w:sz w:val="22"/>
          <w:szCs w:val="22"/>
          <w:lang w:val="en-GB"/>
        </w:rPr>
        <w:t xml:space="preserve">an </w:t>
      </w:r>
      <w:r w:rsidR="00FB4379" w:rsidRPr="004620A9">
        <w:rPr>
          <w:sz w:val="22"/>
          <w:szCs w:val="22"/>
          <w:lang w:val="en-GB"/>
        </w:rPr>
        <w:t xml:space="preserve">event </w:t>
      </w:r>
      <w:r w:rsidR="00753C97" w:rsidRPr="004620A9">
        <w:rPr>
          <w:sz w:val="22"/>
          <w:szCs w:val="22"/>
          <w:lang w:val="en-GB"/>
        </w:rPr>
        <w:t>with potential health consequences</w:t>
      </w:r>
      <w:r w:rsidR="009C0851" w:rsidRPr="004620A9">
        <w:rPr>
          <w:sz w:val="22"/>
          <w:szCs w:val="22"/>
          <w:lang w:val="en-GB"/>
        </w:rPr>
        <w:t xml:space="preserve"> is reported (e.g. suspected outbreak, chemical spill) </w:t>
      </w:r>
      <w:r w:rsidR="00FB4379" w:rsidRPr="004620A9">
        <w:rPr>
          <w:sz w:val="22"/>
          <w:szCs w:val="22"/>
          <w:lang w:val="en-GB"/>
        </w:rPr>
        <w:t xml:space="preserve">, an initial risk assessment will usually be required to verify its occurrence, to determine its </w:t>
      </w:r>
      <w:r w:rsidR="000B4AD8" w:rsidRPr="004620A9">
        <w:rPr>
          <w:sz w:val="22"/>
          <w:szCs w:val="22"/>
          <w:lang w:val="en-GB"/>
        </w:rPr>
        <w:t>risk to health</w:t>
      </w:r>
      <w:r w:rsidR="00FB4379" w:rsidRPr="004620A9">
        <w:rPr>
          <w:sz w:val="22"/>
          <w:szCs w:val="22"/>
          <w:lang w:val="en-GB"/>
        </w:rPr>
        <w:t xml:space="preserve"> and to identify requirements for control measures.  </w:t>
      </w:r>
      <w:r w:rsidR="00A06372" w:rsidRPr="004620A9">
        <w:rPr>
          <w:sz w:val="22"/>
          <w:szCs w:val="22"/>
          <w:lang w:val="en-GB"/>
        </w:rPr>
        <w:t>Following events where there is a</w:t>
      </w:r>
      <w:r w:rsidR="009C0851" w:rsidRPr="004620A9">
        <w:rPr>
          <w:sz w:val="22"/>
          <w:szCs w:val="22"/>
          <w:lang w:val="en-GB"/>
        </w:rPr>
        <w:t xml:space="preserve">n obvious </w:t>
      </w:r>
      <w:r w:rsidR="00A06372" w:rsidRPr="004620A9">
        <w:rPr>
          <w:sz w:val="22"/>
          <w:szCs w:val="22"/>
          <w:lang w:val="en-GB"/>
        </w:rPr>
        <w:t>health impact</w:t>
      </w:r>
      <w:r w:rsidR="000B4AD8" w:rsidRPr="004620A9">
        <w:rPr>
          <w:sz w:val="22"/>
          <w:szCs w:val="22"/>
          <w:lang w:val="en-GB"/>
        </w:rPr>
        <w:t xml:space="preserve"> from the outset</w:t>
      </w:r>
      <w:r w:rsidR="00A06372" w:rsidRPr="004620A9">
        <w:rPr>
          <w:sz w:val="22"/>
          <w:szCs w:val="22"/>
          <w:lang w:val="en-GB"/>
        </w:rPr>
        <w:t xml:space="preserve">, </w:t>
      </w:r>
      <w:r w:rsidR="009C0851" w:rsidRPr="004620A9">
        <w:rPr>
          <w:sz w:val="22"/>
          <w:szCs w:val="22"/>
          <w:lang w:val="en-GB"/>
        </w:rPr>
        <w:t>(</w:t>
      </w:r>
      <w:r w:rsidR="00A06372" w:rsidRPr="004620A9">
        <w:rPr>
          <w:sz w:val="22"/>
          <w:szCs w:val="22"/>
          <w:lang w:val="en-GB"/>
        </w:rPr>
        <w:t xml:space="preserve">e.g. earthquakes, </w:t>
      </w:r>
      <w:r w:rsidR="009C0851" w:rsidRPr="004620A9">
        <w:rPr>
          <w:sz w:val="22"/>
          <w:szCs w:val="22"/>
          <w:lang w:val="en-GB"/>
        </w:rPr>
        <w:t>cyclones</w:t>
      </w:r>
      <w:r w:rsidR="00FE3659" w:rsidRPr="004620A9">
        <w:rPr>
          <w:sz w:val="22"/>
          <w:szCs w:val="22"/>
          <w:lang w:val="en-GB"/>
        </w:rPr>
        <w:t>, outbreaks</w:t>
      </w:r>
      <w:r w:rsidR="009C0851" w:rsidRPr="004620A9">
        <w:rPr>
          <w:sz w:val="22"/>
          <w:szCs w:val="22"/>
          <w:lang w:val="en-GB"/>
        </w:rPr>
        <w:t xml:space="preserve">) </w:t>
      </w:r>
      <w:r w:rsidR="00F15329" w:rsidRPr="004620A9">
        <w:rPr>
          <w:sz w:val="22"/>
          <w:szCs w:val="22"/>
          <w:lang w:val="en-GB"/>
        </w:rPr>
        <w:t xml:space="preserve">a rapid </w:t>
      </w:r>
      <w:r w:rsidR="000B4AD8" w:rsidRPr="004620A9">
        <w:rPr>
          <w:sz w:val="22"/>
          <w:szCs w:val="22"/>
          <w:lang w:val="en-GB"/>
        </w:rPr>
        <w:t xml:space="preserve">needs </w:t>
      </w:r>
      <w:r w:rsidR="00F15329" w:rsidRPr="004620A9">
        <w:rPr>
          <w:sz w:val="22"/>
          <w:szCs w:val="22"/>
          <w:lang w:val="en-GB"/>
        </w:rPr>
        <w:t xml:space="preserve">assessment </w:t>
      </w:r>
      <w:r w:rsidR="00FB4379" w:rsidRPr="004620A9">
        <w:rPr>
          <w:sz w:val="22"/>
          <w:szCs w:val="22"/>
          <w:lang w:val="en-GB"/>
        </w:rPr>
        <w:t xml:space="preserve"> </w:t>
      </w:r>
      <w:r w:rsidR="00F15329" w:rsidRPr="004620A9">
        <w:rPr>
          <w:sz w:val="22"/>
          <w:szCs w:val="22"/>
          <w:lang w:val="en-GB"/>
        </w:rPr>
        <w:t>will be necessary</w:t>
      </w:r>
      <w:r w:rsidR="00153AFC" w:rsidRPr="004620A9">
        <w:rPr>
          <w:sz w:val="22"/>
          <w:szCs w:val="22"/>
          <w:lang w:val="en-GB"/>
        </w:rPr>
        <w:t xml:space="preserve"> to determine major health priorities, to identify on-going hazards and threats, to assess effectiveness of the local response, and to determine the requirements for external assistance.  </w:t>
      </w:r>
    </w:p>
    <w:p w:rsidR="00151B80" w:rsidRPr="004620A9" w:rsidRDefault="00151B80" w:rsidP="00497902">
      <w:pPr>
        <w:pStyle w:val="ListParagraph"/>
        <w:ind w:left="1800"/>
        <w:rPr>
          <w:sz w:val="22"/>
          <w:szCs w:val="22"/>
        </w:rPr>
      </w:pPr>
    </w:p>
    <w:p w:rsidR="0096439E" w:rsidRPr="004620A9" w:rsidRDefault="006C04B2" w:rsidP="00B25BCC">
      <w:pPr>
        <w:pStyle w:val="ListParagraph"/>
        <w:numPr>
          <w:ilvl w:val="0"/>
          <w:numId w:val="2"/>
        </w:numPr>
        <w:ind w:left="567"/>
        <w:rPr>
          <w:i/>
          <w:iCs/>
          <w:sz w:val="22"/>
          <w:szCs w:val="22"/>
        </w:rPr>
      </w:pPr>
      <w:r w:rsidRPr="004620A9">
        <w:rPr>
          <w:sz w:val="22"/>
          <w:szCs w:val="22"/>
          <w:u w:val="single"/>
        </w:rPr>
        <w:t xml:space="preserve">Surveillance, </w:t>
      </w:r>
      <w:r w:rsidR="00E46BA1" w:rsidRPr="004620A9">
        <w:rPr>
          <w:sz w:val="22"/>
          <w:szCs w:val="22"/>
          <w:u w:val="single"/>
        </w:rPr>
        <w:t>e</w:t>
      </w:r>
      <w:r w:rsidR="0096439E" w:rsidRPr="004620A9">
        <w:rPr>
          <w:sz w:val="22"/>
          <w:szCs w:val="22"/>
          <w:u w:val="single"/>
        </w:rPr>
        <w:t>arly warning and alert systems</w:t>
      </w:r>
      <w:r w:rsidR="00C30E73" w:rsidRPr="004620A9">
        <w:rPr>
          <w:sz w:val="22"/>
          <w:szCs w:val="22"/>
          <w:u w:val="single"/>
        </w:rPr>
        <w:t>,</w:t>
      </w:r>
      <w:r w:rsidR="006D1454" w:rsidRPr="004620A9">
        <w:rPr>
          <w:sz w:val="22"/>
          <w:szCs w:val="22"/>
          <w:u w:val="single"/>
        </w:rPr>
        <w:t xml:space="preserve"> linked to early action</w:t>
      </w:r>
      <w:r w:rsidR="0096439E" w:rsidRPr="004620A9">
        <w:rPr>
          <w:sz w:val="22"/>
          <w:szCs w:val="22"/>
        </w:rPr>
        <w:t xml:space="preserve">.  Early </w:t>
      </w:r>
      <w:r w:rsidR="0051495B" w:rsidRPr="004620A9">
        <w:rPr>
          <w:sz w:val="22"/>
          <w:szCs w:val="22"/>
        </w:rPr>
        <w:t xml:space="preserve">warning </w:t>
      </w:r>
      <w:r w:rsidR="0096439E" w:rsidRPr="004620A9">
        <w:rPr>
          <w:sz w:val="22"/>
          <w:szCs w:val="22"/>
        </w:rPr>
        <w:t xml:space="preserve">of evolving or potential hazards </w:t>
      </w:r>
      <w:r w:rsidR="00E84811" w:rsidRPr="004620A9">
        <w:rPr>
          <w:sz w:val="22"/>
          <w:szCs w:val="22"/>
        </w:rPr>
        <w:t xml:space="preserve">(e.g. disease outbreaks, </w:t>
      </w:r>
      <w:r w:rsidR="00E46BA1" w:rsidRPr="004620A9">
        <w:rPr>
          <w:sz w:val="22"/>
          <w:szCs w:val="22"/>
        </w:rPr>
        <w:t>cyclones, drought</w:t>
      </w:r>
      <w:r w:rsidR="00C30E73" w:rsidRPr="004620A9">
        <w:rPr>
          <w:sz w:val="22"/>
          <w:szCs w:val="22"/>
        </w:rPr>
        <w:t>s</w:t>
      </w:r>
      <w:r w:rsidR="00E84811" w:rsidRPr="004620A9">
        <w:rPr>
          <w:sz w:val="22"/>
          <w:szCs w:val="22"/>
        </w:rPr>
        <w:t xml:space="preserve">) </w:t>
      </w:r>
      <w:r w:rsidR="0096439E" w:rsidRPr="004620A9">
        <w:rPr>
          <w:sz w:val="22"/>
          <w:szCs w:val="22"/>
        </w:rPr>
        <w:t xml:space="preserve">is </w:t>
      </w:r>
      <w:r w:rsidR="00DC4A5F" w:rsidRPr="004620A9">
        <w:rPr>
          <w:sz w:val="22"/>
          <w:szCs w:val="22"/>
        </w:rPr>
        <w:t xml:space="preserve">necessary </w:t>
      </w:r>
      <w:r w:rsidR="003847D3" w:rsidRPr="004620A9">
        <w:rPr>
          <w:sz w:val="22"/>
          <w:szCs w:val="22"/>
        </w:rPr>
        <w:t>for</w:t>
      </w:r>
      <w:r w:rsidR="0096439E" w:rsidRPr="004620A9">
        <w:rPr>
          <w:sz w:val="22"/>
          <w:szCs w:val="22"/>
        </w:rPr>
        <w:t xml:space="preserve"> early action, </w:t>
      </w:r>
      <w:r w:rsidR="00E84811" w:rsidRPr="004620A9">
        <w:rPr>
          <w:sz w:val="22"/>
          <w:szCs w:val="22"/>
        </w:rPr>
        <w:t xml:space="preserve">including </w:t>
      </w:r>
      <w:r w:rsidR="0096439E" w:rsidRPr="004620A9">
        <w:rPr>
          <w:sz w:val="22"/>
          <w:szCs w:val="22"/>
        </w:rPr>
        <w:t xml:space="preserve">mitigation </w:t>
      </w:r>
      <w:r w:rsidR="00716510" w:rsidRPr="004620A9">
        <w:rPr>
          <w:sz w:val="22"/>
          <w:szCs w:val="22"/>
        </w:rPr>
        <w:t>measures</w:t>
      </w:r>
      <w:r w:rsidR="00153AFC" w:rsidRPr="004620A9">
        <w:rPr>
          <w:sz w:val="22"/>
          <w:szCs w:val="22"/>
        </w:rPr>
        <w:t xml:space="preserve"> </w:t>
      </w:r>
      <w:r w:rsidR="00E84811" w:rsidRPr="004620A9">
        <w:rPr>
          <w:sz w:val="22"/>
          <w:szCs w:val="22"/>
        </w:rPr>
        <w:t>and timely response.</w:t>
      </w:r>
      <w:r w:rsidR="001474D5" w:rsidRPr="004620A9">
        <w:rPr>
          <w:sz w:val="22"/>
          <w:szCs w:val="22"/>
        </w:rPr>
        <w:t xml:space="preserve">  </w:t>
      </w:r>
      <w:r w:rsidR="0012216B" w:rsidRPr="004620A9">
        <w:rPr>
          <w:sz w:val="22"/>
          <w:szCs w:val="22"/>
        </w:rPr>
        <w:t>Information from disease</w:t>
      </w:r>
      <w:r w:rsidR="001474D5" w:rsidRPr="004620A9">
        <w:rPr>
          <w:sz w:val="22"/>
          <w:szCs w:val="22"/>
        </w:rPr>
        <w:t xml:space="preserve"> surveillance systems,  meteor</w:t>
      </w:r>
      <w:r w:rsidR="00691716" w:rsidRPr="004620A9">
        <w:rPr>
          <w:sz w:val="22"/>
          <w:szCs w:val="22"/>
        </w:rPr>
        <w:t>o</w:t>
      </w:r>
      <w:r w:rsidR="001474D5" w:rsidRPr="004620A9">
        <w:rPr>
          <w:sz w:val="22"/>
          <w:szCs w:val="22"/>
        </w:rPr>
        <w:t xml:space="preserve">logical forecasting and other </w:t>
      </w:r>
      <w:r w:rsidR="009B03E2" w:rsidRPr="004620A9">
        <w:rPr>
          <w:sz w:val="22"/>
          <w:szCs w:val="22"/>
        </w:rPr>
        <w:t xml:space="preserve">early warning mechanisms </w:t>
      </w:r>
      <w:r w:rsidR="0012216B" w:rsidRPr="004620A9">
        <w:rPr>
          <w:sz w:val="22"/>
          <w:szCs w:val="22"/>
        </w:rPr>
        <w:t>plays a critical role in reducing the health and other consequences</w:t>
      </w:r>
      <w:r w:rsidR="009B03E2" w:rsidRPr="004620A9">
        <w:rPr>
          <w:sz w:val="22"/>
          <w:szCs w:val="22"/>
        </w:rPr>
        <w:t xml:space="preserve"> of emergencies.  </w:t>
      </w:r>
      <w:r w:rsidR="006E4B68" w:rsidRPr="004620A9">
        <w:rPr>
          <w:sz w:val="22"/>
          <w:szCs w:val="22"/>
        </w:rPr>
        <w:t>There are several e</w:t>
      </w:r>
      <w:r w:rsidR="00156E7B" w:rsidRPr="004620A9">
        <w:rPr>
          <w:sz w:val="22"/>
          <w:szCs w:val="22"/>
        </w:rPr>
        <w:t>stablished international</w:t>
      </w:r>
      <w:r w:rsidR="0076302E" w:rsidRPr="004620A9">
        <w:rPr>
          <w:sz w:val="22"/>
          <w:szCs w:val="22"/>
        </w:rPr>
        <w:t xml:space="preserve"> early </w:t>
      </w:r>
      <w:r w:rsidR="00156E7B" w:rsidRPr="004620A9">
        <w:rPr>
          <w:sz w:val="22"/>
          <w:szCs w:val="22"/>
        </w:rPr>
        <w:t xml:space="preserve">warning mechanisms </w:t>
      </w:r>
      <w:r w:rsidR="00545308" w:rsidRPr="004620A9">
        <w:rPr>
          <w:sz w:val="22"/>
          <w:szCs w:val="22"/>
        </w:rPr>
        <w:t>to</w:t>
      </w:r>
      <w:r w:rsidR="00156E7B" w:rsidRPr="004620A9">
        <w:rPr>
          <w:sz w:val="22"/>
          <w:szCs w:val="22"/>
        </w:rPr>
        <w:t xml:space="preserve"> </w:t>
      </w:r>
      <w:r w:rsidR="00B02AFF" w:rsidRPr="004620A9">
        <w:rPr>
          <w:sz w:val="22"/>
          <w:szCs w:val="22"/>
        </w:rPr>
        <w:t xml:space="preserve">which </w:t>
      </w:r>
      <w:r w:rsidR="00156E7B" w:rsidRPr="004620A9">
        <w:rPr>
          <w:sz w:val="22"/>
          <w:szCs w:val="22"/>
        </w:rPr>
        <w:t>national systems</w:t>
      </w:r>
      <w:r w:rsidR="00B02AFF" w:rsidRPr="004620A9">
        <w:rPr>
          <w:sz w:val="22"/>
          <w:szCs w:val="22"/>
        </w:rPr>
        <w:t xml:space="preserve"> may link</w:t>
      </w:r>
      <w:r w:rsidR="00C40784" w:rsidRPr="004620A9">
        <w:rPr>
          <w:sz w:val="22"/>
          <w:szCs w:val="22"/>
        </w:rPr>
        <w:t xml:space="preserve"> in order to take action to prevent, detect, prepare and respond to emergencies and disasters.</w:t>
      </w:r>
      <w:r w:rsidR="00C40784" w:rsidRPr="004620A9">
        <w:rPr>
          <w:rStyle w:val="FootnoteReference"/>
          <w:sz w:val="22"/>
          <w:szCs w:val="22"/>
        </w:rPr>
        <w:footnoteReference w:id="22"/>
      </w:r>
      <w:r w:rsidR="005F77D4" w:rsidRPr="004620A9">
        <w:rPr>
          <w:sz w:val="22"/>
          <w:szCs w:val="22"/>
        </w:rPr>
        <w:t xml:space="preserve"> </w:t>
      </w:r>
    </w:p>
    <w:p w:rsidR="00E84811" w:rsidRPr="004620A9" w:rsidRDefault="00E84811" w:rsidP="00E84811">
      <w:pPr>
        <w:pStyle w:val="ListParagraph"/>
        <w:rPr>
          <w:sz w:val="22"/>
          <w:szCs w:val="22"/>
        </w:rPr>
      </w:pPr>
    </w:p>
    <w:p w:rsidR="00B64E24" w:rsidRPr="004620A9" w:rsidRDefault="00691EB4" w:rsidP="00B25BCC">
      <w:pPr>
        <w:pStyle w:val="ListParagraph"/>
        <w:numPr>
          <w:ilvl w:val="0"/>
          <w:numId w:val="2"/>
        </w:numPr>
        <w:ind w:left="567"/>
        <w:rPr>
          <w:sz w:val="22"/>
          <w:szCs w:val="22"/>
        </w:rPr>
      </w:pPr>
      <w:r w:rsidRPr="004620A9">
        <w:rPr>
          <w:sz w:val="22"/>
          <w:szCs w:val="22"/>
          <w:u w:val="single"/>
        </w:rPr>
        <w:t>Emergency p</w:t>
      </w:r>
      <w:r w:rsidR="003847D3" w:rsidRPr="004620A9">
        <w:rPr>
          <w:sz w:val="22"/>
          <w:szCs w:val="22"/>
          <w:u w:val="single"/>
        </w:rPr>
        <w:t>reparedness for response across all hazards</w:t>
      </w:r>
      <w:r w:rsidR="003847D3" w:rsidRPr="004620A9">
        <w:rPr>
          <w:sz w:val="22"/>
          <w:szCs w:val="22"/>
        </w:rPr>
        <w:t xml:space="preserve">.  </w:t>
      </w:r>
      <w:r w:rsidR="00FB181F" w:rsidRPr="004620A9">
        <w:rPr>
          <w:sz w:val="22"/>
          <w:szCs w:val="22"/>
        </w:rPr>
        <w:t xml:space="preserve">Evidence-based </w:t>
      </w:r>
      <w:r w:rsidRPr="004620A9">
        <w:rPr>
          <w:sz w:val="22"/>
          <w:szCs w:val="22"/>
        </w:rPr>
        <w:t xml:space="preserve">emergency </w:t>
      </w:r>
      <w:r w:rsidR="003847D3" w:rsidRPr="004620A9">
        <w:rPr>
          <w:sz w:val="22"/>
          <w:szCs w:val="22"/>
        </w:rPr>
        <w:t>preparedness</w:t>
      </w:r>
      <w:r w:rsidR="00D74134" w:rsidRPr="004620A9">
        <w:rPr>
          <w:sz w:val="22"/>
          <w:szCs w:val="22"/>
        </w:rPr>
        <w:t xml:space="preserve"> (and operational readiness) measures such as multihazard emergency response planning and contingency planning for specific risks, are</w:t>
      </w:r>
      <w:r w:rsidR="003847D3" w:rsidRPr="004620A9">
        <w:rPr>
          <w:sz w:val="22"/>
          <w:szCs w:val="22"/>
        </w:rPr>
        <w:t xml:space="preserve"> </w:t>
      </w:r>
      <w:r w:rsidR="006E4B68" w:rsidRPr="004620A9">
        <w:rPr>
          <w:sz w:val="22"/>
          <w:szCs w:val="22"/>
        </w:rPr>
        <w:t xml:space="preserve">the foundation of </w:t>
      </w:r>
      <w:r w:rsidR="003847D3" w:rsidRPr="004620A9">
        <w:rPr>
          <w:sz w:val="22"/>
          <w:szCs w:val="22"/>
        </w:rPr>
        <w:t xml:space="preserve"> timely and effective response.</w:t>
      </w:r>
      <w:r w:rsidR="0051495B" w:rsidRPr="004620A9">
        <w:rPr>
          <w:sz w:val="22"/>
          <w:szCs w:val="22"/>
        </w:rPr>
        <w:t xml:space="preserve">  </w:t>
      </w:r>
      <w:r w:rsidR="00EB60F1" w:rsidRPr="004620A9">
        <w:rPr>
          <w:sz w:val="22"/>
          <w:szCs w:val="22"/>
        </w:rPr>
        <w:t xml:space="preserve">These plans should address issues such as initial risk/needs assessments, incident/event management, communications, </w:t>
      </w:r>
      <w:r w:rsidR="00B02AFF" w:rsidRPr="004620A9">
        <w:rPr>
          <w:sz w:val="22"/>
          <w:szCs w:val="22"/>
        </w:rPr>
        <w:t xml:space="preserve">emergency </w:t>
      </w:r>
      <w:r w:rsidR="00EB60F1" w:rsidRPr="004620A9">
        <w:rPr>
          <w:sz w:val="22"/>
          <w:szCs w:val="22"/>
        </w:rPr>
        <w:t xml:space="preserve">public health </w:t>
      </w:r>
      <w:r w:rsidR="00B02AFF" w:rsidRPr="004620A9">
        <w:rPr>
          <w:sz w:val="22"/>
          <w:szCs w:val="22"/>
        </w:rPr>
        <w:t xml:space="preserve">measures, pre-hospital care, </w:t>
      </w:r>
      <w:r w:rsidR="00EB60F1" w:rsidRPr="004620A9">
        <w:rPr>
          <w:sz w:val="22"/>
          <w:szCs w:val="22"/>
        </w:rPr>
        <w:t xml:space="preserve">clinical management, and respective roles and responsibilities across sectors and agencies.  A resourced emergency operations centre </w:t>
      </w:r>
      <w:r w:rsidR="00B02AFF" w:rsidRPr="004620A9">
        <w:rPr>
          <w:sz w:val="22"/>
          <w:szCs w:val="22"/>
        </w:rPr>
        <w:t xml:space="preserve">(EOC) </w:t>
      </w:r>
      <w:r w:rsidR="00EB60F1" w:rsidRPr="004620A9">
        <w:rPr>
          <w:sz w:val="22"/>
          <w:szCs w:val="22"/>
        </w:rPr>
        <w:t>to manage and coordinate the response to emergencies from all hazards should be established within the Ministry</w:t>
      </w:r>
      <w:r w:rsidR="009B03E2" w:rsidRPr="004620A9">
        <w:rPr>
          <w:sz w:val="22"/>
          <w:szCs w:val="22"/>
        </w:rPr>
        <w:t xml:space="preserve"> of Health</w:t>
      </w:r>
      <w:r w:rsidR="00D27383" w:rsidRPr="004620A9">
        <w:rPr>
          <w:sz w:val="22"/>
          <w:szCs w:val="22"/>
        </w:rPr>
        <w:t xml:space="preserve"> or other</w:t>
      </w:r>
      <w:r w:rsidR="00247E2F" w:rsidRPr="004620A9">
        <w:rPr>
          <w:sz w:val="22"/>
          <w:szCs w:val="22"/>
        </w:rPr>
        <w:t xml:space="preserve"> appropriate </w:t>
      </w:r>
      <w:r w:rsidR="00D27383" w:rsidRPr="004620A9">
        <w:rPr>
          <w:sz w:val="22"/>
          <w:szCs w:val="22"/>
        </w:rPr>
        <w:t xml:space="preserve">health </w:t>
      </w:r>
      <w:r w:rsidR="00247E2F" w:rsidRPr="004620A9">
        <w:rPr>
          <w:sz w:val="22"/>
          <w:szCs w:val="22"/>
        </w:rPr>
        <w:t>authority</w:t>
      </w:r>
      <w:r w:rsidR="00EB60F1" w:rsidRPr="004620A9">
        <w:rPr>
          <w:sz w:val="22"/>
          <w:szCs w:val="22"/>
        </w:rPr>
        <w:t xml:space="preserve">, with clear standing operating procedures.  </w:t>
      </w:r>
      <w:r w:rsidR="00BC40C5" w:rsidRPr="004620A9">
        <w:rPr>
          <w:sz w:val="22"/>
          <w:szCs w:val="22"/>
        </w:rPr>
        <w:t xml:space="preserve">Trained and equipped teams at each level of the health system (local, regional, national) should be available for rapid and scalable responses.  A range of health disciplines should contribute to </w:t>
      </w:r>
      <w:r w:rsidR="00D74134" w:rsidRPr="004620A9">
        <w:rPr>
          <w:sz w:val="22"/>
          <w:szCs w:val="22"/>
        </w:rPr>
        <w:t xml:space="preserve">emergency </w:t>
      </w:r>
      <w:r w:rsidR="00BC40C5" w:rsidRPr="004620A9">
        <w:rPr>
          <w:sz w:val="22"/>
          <w:szCs w:val="22"/>
        </w:rPr>
        <w:t xml:space="preserve">preparedness and response, </w:t>
      </w:r>
      <w:r w:rsidR="00BC40C5" w:rsidRPr="004620A9">
        <w:rPr>
          <w:color w:val="000000"/>
          <w:sz w:val="22"/>
          <w:szCs w:val="22"/>
        </w:rPr>
        <w:t xml:space="preserve">including public health, pre-hospital care, nursing, primary care, medical and surgical specialties, </w:t>
      </w:r>
      <w:r w:rsidR="00247E2F" w:rsidRPr="004620A9">
        <w:rPr>
          <w:color w:val="000000"/>
          <w:sz w:val="22"/>
          <w:szCs w:val="22"/>
        </w:rPr>
        <w:t>infectious disease</w:t>
      </w:r>
      <w:r w:rsidR="0041712A" w:rsidRPr="004620A9">
        <w:rPr>
          <w:color w:val="000000"/>
          <w:sz w:val="22"/>
          <w:szCs w:val="22"/>
        </w:rPr>
        <w:t xml:space="preserve"> management</w:t>
      </w:r>
      <w:r w:rsidR="00247E2F" w:rsidRPr="004620A9">
        <w:rPr>
          <w:color w:val="000000"/>
          <w:sz w:val="22"/>
          <w:szCs w:val="22"/>
        </w:rPr>
        <w:t xml:space="preserve">, </w:t>
      </w:r>
      <w:r w:rsidR="0041712A" w:rsidRPr="004620A9">
        <w:rPr>
          <w:color w:val="000000"/>
          <w:sz w:val="22"/>
          <w:szCs w:val="22"/>
        </w:rPr>
        <w:t xml:space="preserve">surveillance, </w:t>
      </w:r>
      <w:r w:rsidR="00BC40C5" w:rsidRPr="004620A9">
        <w:rPr>
          <w:sz w:val="22"/>
          <w:szCs w:val="22"/>
        </w:rPr>
        <w:t>laboratory services,</w:t>
      </w:r>
      <w:r w:rsidR="002221BF" w:rsidRPr="004620A9">
        <w:rPr>
          <w:sz w:val="22"/>
          <w:szCs w:val="22"/>
        </w:rPr>
        <w:t xml:space="preserve"> risk communication</w:t>
      </w:r>
      <w:r w:rsidR="00BC40C5" w:rsidRPr="004620A9">
        <w:rPr>
          <w:sz w:val="22"/>
          <w:szCs w:val="22"/>
        </w:rPr>
        <w:t xml:space="preserve"> etc.  </w:t>
      </w:r>
      <w:r w:rsidR="00D74134" w:rsidRPr="004620A9">
        <w:rPr>
          <w:sz w:val="22"/>
          <w:szCs w:val="22"/>
        </w:rPr>
        <w:t xml:space="preserve">Emergency preparedness </w:t>
      </w:r>
      <w:r w:rsidR="00716510" w:rsidRPr="004620A9">
        <w:rPr>
          <w:sz w:val="22"/>
          <w:szCs w:val="22"/>
        </w:rPr>
        <w:t>and response mechanisms</w:t>
      </w:r>
      <w:r w:rsidR="00E63770" w:rsidRPr="004620A9">
        <w:rPr>
          <w:sz w:val="22"/>
          <w:szCs w:val="22"/>
        </w:rPr>
        <w:t>, such as</w:t>
      </w:r>
      <w:r w:rsidR="00C40784" w:rsidRPr="004620A9">
        <w:rPr>
          <w:sz w:val="22"/>
          <w:szCs w:val="22"/>
        </w:rPr>
        <w:t xml:space="preserve"> for</w:t>
      </w:r>
      <w:r w:rsidR="00E63770" w:rsidRPr="004620A9">
        <w:rPr>
          <w:sz w:val="22"/>
          <w:szCs w:val="22"/>
        </w:rPr>
        <w:t xml:space="preserve"> </w:t>
      </w:r>
      <w:r w:rsidR="00B64E24" w:rsidRPr="004620A9">
        <w:rPr>
          <w:sz w:val="22"/>
          <w:szCs w:val="22"/>
        </w:rPr>
        <w:t xml:space="preserve">outbreak </w:t>
      </w:r>
      <w:r w:rsidR="002221BF" w:rsidRPr="004620A9">
        <w:rPr>
          <w:sz w:val="22"/>
          <w:szCs w:val="22"/>
        </w:rPr>
        <w:t>alert and response</w:t>
      </w:r>
      <w:r w:rsidR="00B64E24" w:rsidRPr="004620A9">
        <w:rPr>
          <w:sz w:val="22"/>
          <w:szCs w:val="22"/>
        </w:rPr>
        <w:t xml:space="preserve"> and </w:t>
      </w:r>
      <w:r w:rsidR="00E63770" w:rsidRPr="004620A9">
        <w:rPr>
          <w:sz w:val="22"/>
          <w:szCs w:val="22"/>
        </w:rPr>
        <w:t xml:space="preserve">mass casualty </w:t>
      </w:r>
      <w:r w:rsidR="00B02AFF" w:rsidRPr="004620A9">
        <w:rPr>
          <w:sz w:val="22"/>
          <w:szCs w:val="22"/>
        </w:rPr>
        <w:t>management</w:t>
      </w:r>
      <w:r w:rsidR="00E63770" w:rsidRPr="004620A9">
        <w:rPr>
          <w:sz w:val="22"/>
          <w:szCs w:val="22"/>
        </w:rPr>
        <w:t>,</w:t>
      </w:r>
      <w:r w:rsidR="00716510" w:rsidRPr="004620A9">
        <w:rPr>
          <w:sz w:val="22"/>
          <w:szCs w:val="22"/>
        </w:rPr>
        <w:t xml:space="preserve"> need to be reg</w:t>
      </w:r>
      <w:r w:rsidR="00D74134" w:rsidRPr="004620A9">
        <w:rPr>
          <w:sz w:val="22"/>
          <w:szCs w:val="22"/>
        </w:rPr>
        <w:t xml:space="preserve">ularly tested through exercises </w:t>
      </w:r>
      <w:r w:rsidR="00716510" w:rsidRPr="004620A9">
        <w:rPr>
          <w:sz w:val="22"/>
          <w:szCs w:val="22"/>
        </w:rPr>
        <w:t>at each level of the health system</w:t>
      </w:r>
      <w:r w:rsidR="00FB181F" w:rsidRPr="004620A9">
        <w:rPr>
          <w:sz w:val="22"/>
          <w:szCs w:val="22"/>
        </w:rPr>
        <w:t>,</w:t>
      </w:r>
      <w:r w:rsidR="00F2072B" w:rsidRPr="004620A9">
        <w:rPr>
          <w:sz w:val="22"/>
          <w:szCs w:val="22"/>
        </w:rPr>
        <w:t xml:space="preserve"> and evaluated after each emergency</w:t>
      </w:r>
      <w:r w:rsidR="00716510" w:rsidRPr="004620A9">
        <w:rPr>
          <w:sz w:val="22"/>
          <w:szCs w:val="22"/>
        </w:rPr>
        <w:t>.</w:t>
      </w:r>
      <w:r w:rsidR="00330136" w:rsidRPr="004620A9">
        <w:rPr>
          <w:sz w:val="22"/>
          <w:szCs w:val="22"/>
        </w:rPr>
        <w:t xml:space="preserve">  </w:t>
      </w:r>
      <w:r w:rsidR="001E0C39" w:rsidRPr="004620A9">
        <w:rPr>
          <w:sz w:val="22"/>
          <w:szCs w:val="22"/>
        </w:rPr>
        <w:t>Countries and communities should take advantage of the opportunities in post-event recovery to strengthen capacities and reduce risks of future emergencies through effective planning and sustained implementation of rehabilitation and reconstruction measures.</w:t>
      </w:r>
    </w:p>
    <w:p w:rsidR="001E0C39" w:rsidRPr="004620A9" w:rsidRDefault="001E0C39" w:rsidP="001E0C39">
      <w:pPr>
        <w:pStyle w:val="ListParagraph"/>
        <w:rPr>
          <w:sz w:val="22"/>
          <w:szCs w:val="22"/>
        </w:rPr>
      </w:pPr>
    </w:p>
    <w:p w:rsidR="00B64E24" w:rsidRPr="004620A9" w:rsidRDefault="00B64E24" w:rsidP="00B25BCC">
      <w:pPr>
        <w:pStyle w:val="ListParagraph"/>
        <w:numPr>
          <w:ilvl w:val="0"/>
          <w:numId w:val="2"/>
        </w:numPr>
        <w:ind w:left="567"/>
        <w:rPr>
          <w:sz w:val="22"/>
          <w:szCs w:val="22"/>
        </w:rPr>
      </w:pPr>
      <w:r w:rsidRPr="004620A9">
        <w:rPr>
          <w:sz w:val="22"/>
          <w:szCs w:val="22"/>
          <w:u w:val="single"/>
        </w:rPr>
        <w:t>Implementation of the IHR (2005)</w:t>
      </w:r>
      <w:r w:rsidRPr="004620A9">
        <w:rPr>
          <w:sz w:val="22"/>
          <w:szCs w:val="22"/>
        </w:rPr>
        <w:t xml:space="preserve">.  As noted, full implementation of the IHR (2005) is a cornerstone of </w:t>
      </w:r>
      <w:r w:rsidR="00E448D0" w:rsidRPr="004620A9">
        <w:rPr>
          <w:sz w:val="22"/>
          <w:szCs w:val="22"/>
        </w:rPr>
        <w:t>H</w:t>
      </w:r>
      <w:r w:rsidR="00954516" w:rsidRPr="004620A9">
        <w:rPr>
          <w:sz w:val="22"/>
          <w:szCs w:val="22"/>
        </w:rPr>
        <w:t>ealth</w:t>
      </w:r>
      <w:r w:rsidR="009E45DB" w:rsidRPr="004620A9">
        <w:rPr>
          <w:sz w:val="22"/>
          <w:szCs w:val="22"/>
        </w:rPr>
        <w:t xml:space="preserve"> EDRM</w:t>
      </w:r>
      <w:r w:rsidRPr="004620A9">
        <w:rPr>
          <w:sz w:val="22"/>
          <w:szCs w:val="22"/>
        </w:rPr>
        <w:t xml:space="preserve">.  It is </w:t>
      </w:r>
      <w:r w:rsidR="00E71E71" w:rsidRPr="004620A9">
        <w:rPr>
          <w:sz w:val="22"/>
          <w:szCs w:val="22"/>
        </w:rPr>
        <w:t xml:space="preserve">legally binding and </w:t>
      </w:r>
      <w:r w:rsidR="00D74134" w:rsidRPr="004620A9">
        <w:rPr>
          <w:sz w:val="22"/>
          <w:szCs w:val="22"/>
        </w:rPr>
        <w:t xml:space="preserve">provides an international mechanism for </w:t>
      </w:r>
      <w:r w:rsidRPr="004620A9">
        <w:rPr>
          <w:sz w:val="22"/>
          <w:szCs w:val="22"/>
        </w:rPr>
        <w:t xml:space="preserve">the effective management of </w:t>
      </w:r>
      <w:r w:rsidRPr="004620A9">
        <w:rPr>
          <w:rFonts w:eastAsiaTheme="minorEastAsia"/>
          <w:sz w:val="22"/>
          <w:szCs w:val="22"/>
        </w:rPr>
        <w:t>biological, chemical</w:t>
      </w:r>
      <w:r w:rsidR="00D74134" w:rsidRPr="004620A9">
        <w:rPr>
          <w:rFonts w:eastAsiaTheme="minorEastAsia"/>
          <w:sz w:val="22"/>
          <w:szCs w:val="22"/>
        </w:rPr>
        <w:t xml:space="preserve"> and</w:t>
      </w:r>
      <w:r w:rsidRPr="004620A9">
        <w:rPr>
          <w:rFonts w:eastAsiaTheme="minorEastAsia"/>
          <w:sz w:val="22"/>
          <w:szCs w:val="22"/>
        </w:rPr>
        <w:t xml:space="preserve"> radio</w:t>
      </w:r>
      <w:r w:rsidR="00D74134" w:rsidRPr="004620A9">
        <w:rPr>
          <w:rFonts w:eastAsiaTheme="minorEastAsia"/>
          <w:sz w:val="22"/>
          <w:szCs w:val="22"/>
        </w:rPr>
        <w:t xml:space="preserve">logical </w:t>
      </w:r>
      <w:r w:rsidRPr="004620A9">
        <w:rPr>
          <w:rFonts w:eastAsiaTheme="minorEastAsia"/>
          <w:sz w:val="22"/>
          <w:szCs w:val="22"/>
        </w:rPr>
        <w:t>events</w:t>
      </w:r>
      <w:r w:rsidR="00D74134" w:rsidRPr="004620A9">
        <w:rPr>
          <w:rFonts w:eastAsiaTheme="minorEastAsia"/>
          <w:sz w:val="22"/>
          <w:szCs w:val="22"/>
        </w:rPr>
        <w:t>, especially those that have the potential to cross international borders</w:t>
      </w:r>
      <w:r w:rsidRPr="004620A9">
        <w:rPr>
          <w:rFonts w:eastAsiaTheme="minorEastAsia"/>
          <w:sz w:val="22"/>
          <w:szCs w:val="22"/>
        </w:rPr>
        <w:t xml:space="preserve">.  </w:t>
      </w:r>
      <w:r w:rsidR="00D74134" w:rsidRPr="004620A9">
        <w:rPr>
          <w:rFonts w:eastAsiaTheme="minorEastAsia"/>
          <w:sz w:val="22"/>
          <w:szCs w:val="22"/>
        </w:rPr>
        <w:t xml:space="preserve">National action plans for developing capacities for the implementation of </w:t>
      </w:r>
      <w:r w:rsidRPr="004620A9">
        <w:rPr>
          <w:rFonts w:eastAsiaTheme="minorEastAsia"/>
          <w:sz w:val="22"/>
          <w:szCs w:val="22"/>
        </w:rPr>
        <w:t xml:space="preserve"> IHR (2005) will </w:t>
      </w:r>
      <w:r w:rsidR="003F0459" w:rsidRPr="004620A9">
        <w:rPr>
          <w:rFonts w:eastAsiaTheme="minorEastAsia"/>
          <w:sz w:val="22"/>
          <w:szCs w:val="22"/>
        </w:rPr>
        <w:t xml:space="preserve">further </w:t>
      </w:r>
      <w:r w:rsidR="00D74134" w:rsidRPr="004620A9">
        <w:rPr>
          <w:rFonts w:eastAsiaTheme="minorEastAsia"/>
          <w:sz w:val="22"/>
          <w:szCs w:val="22"/>
        </w:rPr>
        <w:t>contribute to</w:t>
      </w:r>
      <w:r w:rsidRPr="004620A9">
        <w:rPr>
          <w:rFonts w:eastAsiaTheme="minorEastAsia"/>
          <w:sz w:val="22"/>
          <w:szCs w:val="22"/>
        </w:rPr>
        <w:t xml:space="preserve"> broader</w:t>
      </w:r>
      <w:r w:rsidR="00D74134" w:rsidRPr="004620A9">
        <w:rPr>
          <w:rFonts w:eastAsiaTheme="minorEastAsia"/>
          <w:sz w:val="22"/>
          <w:szCs w:val="22"/>
        </w:rPr>
        <w:t xml:space="preserve"> </w:t>
      </w:r>
      <w:r w:rsidR="00E448D0" w:rsidRPr="004620A9">
        <w:rPr>
          <w:rFonts w:eastAsiaTheme="minorEastAsia"/>
          <w:sz w:val="22"/>
          <w:szCs w:val="22"/>
        </w:rPr>
        <w:t>H</w:t>
      </w:r>
      <w:r w:rsidR="00D74134" w:rsidRPr="004620A9">
        <w:rPr>
          <w:rFonts w:eastAsiaTheme="minorEastAsia"/>
          <w:sz w:val="22"/>
          <w:szCs w:val="22"/>
        </w:rPr>
        <w:t xml:space="preserve">ealth EDRM as well as </w:t>
      </w:r>
      <w:r w:rsidR="007C275B" w:rsidRPr="004620A9">
        <w:rPr>
          <w:rFonts w:eastAsiaTheme="minorEastAsia"/>
          <w:sz w:val="22"/>
          <w:szCs w:val="22"/>
        </w:rPr>
        <w:t xml:space="preserve">inter-sectoral </w:t>
      </w:r>
      <w:r w:rsidRPr="004620A9">
        <w:rPr>
          <w:rFonts w:eastAsiaTheme="minorEastAsia"/>
          <w:sz w:val="22"/>
          <w:szCs w:val="22"/>
        </w:rPr>
        <w:t xml:space="preserve">all-hazards risk management (Section VI). </w:t>
      </w:r>
    </w:p>
    <w:p w:rsidR="00B64E24" w:rsidRPr="004620A9" w:rsidRDefault="00B64E24" w:rsidP="00B25BCC">
      <w:pPr>
        <w:pStyle w:val="ListParagraph"/>
        <w:ind w:left="567"/>
        <w:rPr>
          <w:sz w:val="22"/>
          <w:szCs w:val="22"/>
        </w:rPr>
      </w:pPr>
    </w:p>
    <w:p w:rsidR="00166903" w:rsidRPr="004620A9" w:rsidRDefault="0096439E" w:rsidP="00B25BCC">
      <w:pPr>
        <w:pStyle w:val="ListParagraph"/>
        <w:numPr>
          <w:ilvl w:val="0"/>
          <w:numId w:val="2"/>
        </w:numPr>
        <w:ind w:left="567"/>
        <w:rPr>
          <w:sz w:val="22"/>
          <w:szCs w:val="22"/>
        </w:rPr>
      </w:pPr>
      <w:r w:rsidRPr="004620A9">
        <w:rPr>
          <w:sz w:val="22"/>
          <w:szCs w:val="22"/>
          <w:u w:val="single"/>
        </w:rPr>
        <w:t>Safe</w:t>
      </w:r>
      <w:r w:rsidR="003A70F7" w:rsidRPr="004620A9">
        <w:rPr>
          <w:sz w:val="22"/>
          <w:szCs w:val="22"/>
          <w:u w:val="single"/>
        </w:rPr>
        <w:t xml:space="preserve">, secure and sustainable </w:t>
      </w:r>
      <w:r w:rsidRPr="004620A9">
        <w:rPr>
          <w:sz w:val="22"/>
          <w:szCs w:val="22"/>
          <w:u w:val="single"/>
        </w:rPr>
        <w:t>hospital</w:t>
      </w:r>
      <w:r w:rsidR="003A70F7" w:rsidRPr="004620A9">
        <w:rPr>
          <w:sz w:val="22"/>
          <w:szCs w:val="22"/>
          <w:u w:val="single"/>
        </w:rPr>
        <w:t>s</w:t>
      </w:r>
      <w:r w:rsidRPr="004620A9">
        <w:rPr>
          <w:sz w:val="22"/>
          <w:szCs w:val="22"/>
          <w:u w:val="single"/>
        </w:rPr>
        <w:t xml:space="preserve"> </w:t>
      </w:r>
      <w:r w:rsidR="0018297D" w:rsidRPr="004620A9">
        <w:rPr>
          <w:sz w:val="22"/>
          <w:szCs w:val="22"/>
          <w:u w:val="single"/>
        </w:rPr>
        <w:t>and health facilities</w:t>
      </w:r>
      <w:r w:rsidRPr="004620A9">
        <w:rPr>
          <w:sz w:val="22"/>
          <w:szCs w:val="22"/>
        </w:rPr>
        <w:t>.</w:t>
      </w:r>
      <w:r w:rsidR="00E84811" w:rsidRPr="004620A9">
        <w:rPr>
          <w:sz w:val="22"/>
          <w:szCs w:val="22"/>
        </w:rPr>
        <w:t xml:space="preserve">  </w:t>
      </w:r>
      <w:r w:rsidR="001D659F" w:rsidRPr="004620A9">
        <w:rPr>
          <w:sz w:val="22"/>
          <w:szCs w:val="22"/>
        </w:rPr>
        <w:t xml:space="preserve">Measures to strengthen the structural and functional integrity of health facilities are </w:t>
      </w:r>
      <w:r w:rsidR="0012216B" w:rsidRPr="004620A9">
        <w:rPr>
          <w:sz w:val="22"/>
          <w:szCs w:val="22"/>
        </w:rPr>
        <w:t>key</w:t>
      </w:r>
      <w:r w:rsidR="001D659F" w:rsidRPr="004620A9">
        <w:rPr>
          <w:sz w:val="22"/>
          <w:szCs w:val="22"/>
        </w:rPr>
        <w:t xml:space="preserve"> to effective </w:t>
      </w:r>
      <w:r w:rsidR="00E448D0" w:rsidRPr="004620A9">
        <w:rPr>
          <w:sz w:val="22"/>
          <w:szCs w:val="22"/>
        </w:rPr>
        <w:t>H</w:t>
      </w:r>
      <w:r w:rsidR="00954516" w:rsidRPr="004620A9">
        <w:rPr>
          <w:sz w:val="22"/>
          <w:szCs w:val="22"/>
        </w:rPr>
        <w:t>ealth</w:t>
      </w:r>
      <w:r w:rsidR="009E45DB" w:rsidRPr="004620A9">
        <w:rPr>
          <w:sz w:val="22"/>
          <w:szCs w:val="22"/>
        </w:rPr>
        <w:t xml:space="preserve"> EDRM</w:t>
      </w:r>
      <w:r w:rsidR="001D659F" w:rsidRPr="004620A9">
        <w:rPr>
          <w:sz w:val="22"/>
          <w:szCs w:val="22"/>
        </w:rPr>
        <w:t>.</w:t>
      </w:r>
      <w:r w:rsidR="00716510" w:rsidRPr="004620A9">
        <w:rPr>
          <w:sz w:val="22"/>
          <w:szCs w:val="22"/>
        </w:rPr>
        <w:t xml:space="preserve">  </w:t>
      </w:r>
      <w:r w:rsidR="00C92631" w:rsidRPr="004620A9">
        <w:rPr>
          <w:sz w:val="22"/>
          <w:szCs w:val="22"/>
        </w:rPr>
        <w:t xml:space="preserve">As components of a community’s critical infrastructure, </w:t>
      </w:r>
      <w:r w:rsidR="00716510" w:rsidRPr="004620A9">
        <w:rPr>
          <w:sz w:val="22"/>
          <w:szCs w:val="22"/>
        </w:rPr>
        <w:t xml:space="preserve">hospitals and other health facilities </w:t>
      </w:r>
      <w:r w:rsidR="00C92631" w:rsidRPr="004620A9">
        <w:rPr>
          <w:sz w:val="22"/>
          <w:szCs w:val="22"/>
        </w:rPr>
        <w:t xml:space="preserve">must </w:t>
      </w:r>
      <w:r w:rsidR="00716510" w:rsidRPr="004620A9">
        <w:rPr>
          <w:sz w:val="22"/>
          <w:szCs w:val="22"/>
        </w:rPr>
        <w:t>continue to function throughout emergencies</w:t>
      </w:r>
      <w:r w:rsidR="00C92631" w:rsidRPr="004620A9">
        <w:rPr>
          <w:sz w:val="22"/>
          <w:szCs w:val="22"/>
        </w:rPr>
        <w:t>.  They must also be capable of managing</w:t>
      </w:r>
      <w:r w:rsidR="00716510" w:rsidRPr="004620A9">
        <w:rPr>
          <w:sz w:val="22"/>
          <w:szCs w:val="22"/>
        </w:rPr>
        <w:t xml:space="preserve"> the additional patient burden during the response.</w:t>
      </w:r>
      <w:r w:rsidR="00B64E24" w:rsidRPr="004620A9">
        <w:rPr>
          <w:sz w:val="22"/>
          <w:szCs w:val="22"/>
        </w:rPr>
        <w:t xml:space="preserve">  </w:t>
      </w:r>
      <w:r w:rsidR="003214C0" w:rsidRPr="004620A9">
        <w:rPr>
          <w:rFonts w:eastAsia="Times New Roman"/>
          <w:bCs/>
          <w:sz w:val="22"/>
          <w:szCs w:val="22"/>
          <w:lang w:eastAsia="en-US"/>
        </w:rPr>
        <w:t>New facilities should ideally be built in a manner that makes them resistant to local hazards</w:t>
      </w:r>
      <w:r w:rsidR="003A70F7" w:rsidRPr="004620A9">
        <w:rPr>
          <w:rFonts w:eastAsia="Times New Roman"/>
          <w:bCs/>
          <w:sz w:val="22"/>
          <w:szCs w:val="22"/>
          <w:lang w:eastAsia="en-US"/>
        </w:rPr>
        <w:t xml:space="preserve"> and taking account of climate change scenarios</w:t>
      </w:r>
      <w:r w:rsidR="003214C0" w:rsidRPr="004620A9">
        <w:rPr>
          <w:rFonts w:eastAsia="Times New Roman"/>
          <w:bCs/>
          <w:sz w:val="22"/>
          <w:szCs w:val="22"/>
          <w:lang w:eastAsia="en-US"/>
        </w:rPr>
        <w:t>, while existing facilities should be assessed for their safety, and security, and actions taken to make them safe, secure, and better prepared for emergencies</w:t>
      </w:r>
      <w:r w:rsidR="009B03E2" w:rsidRPr="004620A9">
        <w:rPr>
          <w:rFonts w:eastAsia="Times New Roman"/>
          <w:bCs/>
          <w:sz w:val="22"/>
          <w:szCs w:val="22"/>
          <w:lang w:eastAsia="en-US"/>
        </w:rPr>
        <w:t xml:space="preserve">.  </w:t>
      </w:r>
      <w:r w:rsidR="00B64E24" w:rsidRPr="004620A9">
        <w:rPr>
          <w:sz w:val="22"/>
          <w:szCs w:val="22"/>
        </w:rPr>
        <w:t>The WHO</w:t>
      </w:r>
      <w:r w:rsidR="003A70F7" w:rsidRPr="004620A9">
        <w:rPr>
          <w:sz w:val="22"/>
          <w:szCs w:val="22"/>
        </w:rPr>
        <w:t xml:space="preserve"> and PAHO </w:t>
      </w:r>
      <w:r w:rsidR="00B64E24" w:rsidRPr="004620A9">
        <w:rPr>
          <w:i/>
          <w:iCs/>
          <w:sz w:val="22"/>
          <w:szCs w:val="22"/>
        </w:rPr>
        <w:t xml:space="preserve">Hospital Safety Index </w:t>
      </w:r>
      <w:r w:rsidR="00B64E24" w:rsidRPr="004620A9">
        <w:rPr>
          <w:sz w:val="22"/>
          <w:szCs w:val="22"/>
        </w:rPr>
        <w:t xml:space="preserve">is an effective tool to </w:t>
      </w:r>
      <w:r w:rsidR="00C23239" w:rsidRPr="004620A9">
        <w:rPr>
          <w:sz w:val="22"/>
          <w:szCs w:val="22"/>
        </w:rPr>
        <w:t xml:space="preserve">assess  facilities and </w:t>
      </w:r>
      <w:r w:rsidR="0058333E" w:rsidRPr="004620A9">
        <w:rPr>
          <w:sz w:val="22"/>
          <w:szCs w:val="22"/>
        </w:rPr>
        <w:t xml:space="preserve">to </w:t>
      </w:r>
      <w:r w:rsidR="00B64E24" w:rsidRPr="004620A9">
        <w:rPr>
          <w:sz w:val="22"/>
          <w:szCs w:val="22"/>
        </w:rPr>
        <w:t xml:space="preserve">guide </w:t>
      </w:r>
      <w:r w:rsidR="0058333E" w:rsidRPr="004620A9">
        <w:rPr>
          <w:sz w:val="22"/>
          <w:szCs w:val="22"/>
        </w:rPr>
        <w:t xml:space="preserve">improvements in their </w:t>
      </w:r>
      <w:r w:rsidR="00B64E24" w:rsidRPr="004620A9">
        <w:rPr>
          <w:sz w:val="22"/>
          <w:szCs w:val="22"/>
        </w:rPr>
        <w:t>safety</w:t>
      </w:r>
      <w:r w:rsidR="00C23239" w:rsidRPr="004620A9">
        <w:rPr>
          <w:sz w:val="22"/>
          <w:szCs w:val="22"/>
        </w:rPr>
        <w:t>, preparedness and emergency response capacities</w:t>
      </w:r>
      <w:r w:rsidR="003A70F7" w:rsidRPr="004620A9">
        <w:rPr>
          <w:sz w:val="22"/>
          <w:szCs w:val="22"/>
        </w:rPr>
        <w:t>.  Combing safety with increasing the ecological sustainability of health facilities will improve the reliability of power and water supplies and reduce waste of health facilities, thus</w:t>
      </w:r>
      <w:r w:rsidR="003A70F7" w:rsidRPr="004620A9">
        <w:rPr>
          <w:rFonts w:eastAsia="Times New Roman"/>
          <w:bCs/>
          <w:sz w:val="22"/>
          <w:szCs w:val="22"/>
          <w:lang w:eastAsia="en-US"/>
        </w:rPr>
        <w:t xml:space="preserve"> reducing the overall impact of healthcare on climate and the environment</w:t>
      </w:r>
      <w:r w:rsidR="003A70F7" w:rsidRPr="004620A9">
        <w:rPr>
          <w:rFonts w:eastAsia="Times New Roman"/>
          <w:bCs/>
          <w:sz w:val="22"/>
          <w:szCs w:val="22"/>
          <w:lang w:val="fr-CH" w:eastAsia="en-US"/>
        </w:rPr>
        <w:t xml:space="preserve"> (refer to Smart Hospitals).</w:t>
      </w:r>
      <w:r w:rsidR="003A70F7" w:rsidRPr="004620A9">
        <w:rPr>
          <w:rFonts w:eastAsia="Times New Roman"/>
          <w:bCs/>
          <w:sz w:val="22"/>
          <w:szCs w:val="22"/>
          <w:lang w:eastAsia="en-US"/>
        </w:rPr>
        <w:t xml:space="preserve"> </w:t>
      </w:r>
    </w:p>
    <w:p w:rsidR="000B33B0" w:rsidRPr="004620A9" w:rsidRDefault="000B33B0" w:rsidP="00B25BCC">
      <w:pPr>
        <w:pStyle w:val="ListParagraph"/>
        <w:ind w:left="567"/>
        <w:rPr>
          <w:sz w:val="22"/>
          <w:szCs w:val="22"/>
        </w:rPr>
      </w:pPr>
    </w:p>
    <w:p w:rsidR="004A29F4" w:rsidRPr="004620A9" w:rsidRDefault="0018297D" w:rsidP="00B25BCC">
      <w:pPr>
        <w:pStyle w:val="ListParagraph"/>
        <w:numPr>
          <w:ilvl w:val="0"/>
          <w:numId w:val="2"/>
        </w:numPr>
        <w:ind w:left="567"/>
        <w:rPr>
          <w:sz w:val="22"/>
          <w:szCs w:val="22"/>
        </w:rPr>
      </w:pPr>
      <w:r w:rsidRPr="004620A9">
        <w:rPr>
          <w:sz w:val="22"/>
          <w:szCs w:val="22"/>
          <w:u w:val="single"/>
        </w:rPr>
        <w:t>Health sector representation within t</w:t>
      </w:r>
      <w:r w:rsidR="00D50C19" w:rsidRPr="004620A9">
        <w:rPr>
          <w:sz w:val="22"/>
          <w:szCs w:val="22"/>
          <w:u w:val="single"/>
        </w:rPr>
        <w:t xml:space="preserve">he </w:t>
      </w:r>
      <w:r w:rsidR="00761659" w:rsidRPr="004620A9">
        <w:rPr>
          <w:sz w:val="22"/>
          <w:szCs w:val="22"/>
          <w:u w:val="single"/>
        </w:rPr>
        <w:t>N</w:t>
      </w:r>
      <w:r w:rsidR="00D50C19" w:rsidRPr="004620A9">
        <w:rPr>
          <w:sz w:val="22"/>
          <w:szCs w:val="22"/>
          <w:u w:val="single"/>
        </w:rPr>
        <w:t xml:space="preserve">ational </w:t>
      </w:r>
      <w:r w:rsidR="00761659" w:rsidRPr="004620A9">
        <w:rPr>
          <w:sz w:val="22"/>
          <w:szCs w:val="22"/>
          <w:u w:val="single"/>
        </w:rPr>
        <w:t>D</w:t>
      </w:r>
      <w:r w:rsidR="00D50C19" w:rsidRPr="004620A9">
        <w:rPr>
          <w:sz w:val="22"/>
          <w:szCs w:val="22"/>
          <w:u w:val="single"/>
        </w:rPr>
        <w:t xml:space="preserve">isaster </w:t>
      </w:r>
      <w:r w:rsidR="00761659" w:rsidRPr="004620A9">
        <w:rPr>
          <w:sz w:val="22"/>
          <w:szCs w:val="22"/>
          <w:u w:val="single"/>
        </w:rPr>
        <w:t>M</w:t>
      </w:r>
      <w:r w:rsidR="00D50C19" w:rsidRPr="004620A9">
        <w:rPr>
          <w:sz w:val="22"/>
          <w:szCs w:val="22"/>
          <w:u w:val="single"/>
        </w:rPr>
        <w:t xml:space="preserve">anagement </w:t>
      </w:r>
      <w:r w:rsidR="00761659" w:rsidRPr="004620A9">
        <w:rPr>
          <w:sz w:val="22"/>
          <w:szCs w:val="22"/>
          <w:u w:val="single"/>
        </w:rPr>
        <w:t xml:space="preserve">Agency (NDMA) </w:t>
      </w:r>
      <w:r w:rsidRPr="004620A9">
        <w:rPr>
          <w:sz w:val="22"/>
          <w:szCs w:val="22"/>
          <w:u w:val="single"/>
        </w:rPr>
        <w:t>and other platforms</w:t>
      </w:r>
      <w:r w:rsidRPr="004620A9">
        <w:rPr>
          <w:sz w:val="22"/>
          <w:szCs w:val="22"/>
        </w:rPr>
        <w:t>.  Strong representation and advocacy for health in the main national</w:t>
      </w:r>
      <w:r w:rsidR="00B64E24" w:rsidRPr="004620A9">
        <w:rPr>
          <w:sz w:val="22"/>
          <w:szCs w:val="22"/>
        </w:rPr>
        <w:t xml:space="preserve"> and international </w:t>
      </w:r>
      <w:r w:rsidRPr="004620A9">
        <w:rPr>
          <w:sz w:val="22"/>
          <w:szCs w:val="22"/>
        </w:rPr>
        <w:t>for</w:t>
      </w:r>
      <w:r w:rsidR="00F2072B" w:rsidRPr="004620A9">
        <w:rPr>
          <w:sz w:val="22"/>
          <w:szCs w:val="22"/>
        </w:rPr>
        <w:t>ums</w:t>
      </w:r>
      <w:r w:rsidRPr="004620A9">
        <w:rPr>
          <w:sz w:val="22"/>
          <w:szCs w:val="22"/>
        </w:rPr>
        <w:t xml:space="preserve"> </w:t>
      </w:r>
      <w:r w:rsidR="002829C7" w:rsidRPr="004620A9">
        <w:rPr>
          <w:sz w:val="22"/>
          <w:szCs w:val="22"/>
        </w:rPr>
        <w:t>is necessary to position</w:t>
      </w:r>
      <w:r w:rsidRPr="004620A9">
        <w:rPr>
          <w:sz w:val="22"/>
          <w:szCs w:val="22"/>
        </w:rPr>
        <w:t xml:space="preserve"> health effectively within policy, planning, </w:t>
      </w:r>
      <w:r w:rsidRPr="004620A9">
        <w:rPr>
          <w:sz w:val="22"/>
          <w:szCs w:val="22"/>
        </w:rPr>
        <w:lastRenderedPageBreak/>
        <w:t>and resource allocation dialogues</w:t>
      </w:r>
      <w:r w:rsidR="00DD3651" w:rsidRPr="004620A9">
        <w:rPr>
          <w:sz w:val="22"/>
          <w:szCs w:val="22"/>
        </w:rPr>
        <w:t>, and in operational coordination</w:t>
      </w:r>
      <w:r w:rsidR="001B26A4" w:rsidRPr="004620A9">
        <w:rPr>
          <w:sz w:val="22"/>
          <w:szCs w:val="22"/>
        </w:rPr>
        <w:t xml:space="preserve"> at local, sub-national and national levels</w:t>
      </w:r>
      <w:r w:rsidRPr="004620A9">
        <w:rPr>
          <w:sz w:val="22"/>
          <w:szCs w:val="22"/>
        </w:rPr>
        <w:t>.</w:t>
      </w:r>
      <w:r w:rsidR="00716510" w:rsidRPr="004620A9">
        <w:rPr>
          <w:sz w:val="22"/>
          <w:szCs w:val="22"/>
        </w:rPr>
        <w:t xml:space="preserve">  Without such representation health  priorities </w:t>
      </w:r>
      <w:r w:rsidR="00E63770" w:rsidRPr="004620A9">
        <w:rPr>
          <w:sz w:val="22"/>
          <w:szCs w:val="22"/>
        </w:rPr>
        <w:t>risk being</w:t>
      </w:r>
      <w:r w:rsidR="00716510" w:rsidRPr="004620A9">
        <w:rPr>
          <w:sz w:val="22"/>
          <w:szCs w:val="22"/>
        </w:rPr>
        <w:t xml:space="preserve"> overlooked by disaster managers from other sectors</w:t>
      </w:r>
      <w:r w:rsidR="00C92631" w:rsidRPr="004620A9">
        <w:rPr>
          <w:sz w:val="22"/>
          <w:szCs w:val="22"/>
        </w:rPr>
        <w:t xml:space="preserve">, especially </w:t>
      </w:r>
      <w:r w:rsidR="00555F88" w:rsidRPr="004620A9">
        <w:rPr>
          <w:sz w:val="22"/>
          <w:szCs w:val="22"/>
        </w:rPr>
        <w:t>when</w:t>
      </w:r>
      <w:r w:rsidR="00C92631" w:rsidRPr="004620A9">
        <w:rPr>
          <w:sz w:val="22"/>
          <w:szCs w:val="22"/>
        </w:rPr>
        <w:t xml:space="preserve"> planning </w:t>
      </w:r>
      <w:r w:rsidR="00555F88" w:rsidRPr="004620A9">
        <w:rPr>
          <w:sz w:val="22"/>
          <w:szCs w:val="22"/>
        </w:rPr>
        <w:t>in relation</w:t>
      </w:r>
      <w:r w:rsidR="00C92631" w:rsidRPr="004620A9">
        <w:rPr>
          <w:sz w:val="22"/>
          <w:szCs w:val="22"/>
        </w:rPr>
        <w:t xml:space="preserve"> to natural, t</w:t>
      </w:r>
      <w:r w:rsidR="00555F88" w:rsidRPr="004620A9">
        <w:rPr>
          <w:sz w:val="22"/>
          <w:szCs w:val="22"/>
        </w:rPr>
        <w:t>echnological, and societal hazards</w:t>
      </w:r>
      <w:r w:rsidR="00E63770" w:rsidRPr="004620A9">
        <w:rPr>
          <w:sz w:val="22"/>
          <w:szCs w:val="22"/>
        </w:rPr>
        <w:t>.</w:t>
      </w:r>
      <w:r w:rsidR="009B03E2" w:rsidRPr="004620A9">
        <w:rPr>
          <w:sz w:val="22"/>
          <w:szCs w:val="22"/>
        </w:rPr>
        <w:t xml:space="preserve">  </w:t>
      </w:r>
      <w:r w:rsidR="00716510" w:rsidRPr="004620A9">
        <w:rPr>
          <w:sz w:val="22"/>
          <w:szCs w:val="22"/>
        </w:rPr>
        <w:t xml:space="preserve"> </w:t>
      </w:r>
    </w:p>
    <w:p w:rsidR="00F179EF" w:rsidRDefault="00F179EF" w:rsidP="0058333E">
      <w:pPr>
        <w:rPr>
          <w:rFonts w:asciiTheme="majorBidi" w:hAnsiTheme="majorBidi" w:cstheme="majorBidi"/>
          <w:sz w:val="22"/>
          <w:szCs w:val="22"/>
        </w:rPr>
      </w:pPr>
    </w:p>
    <w:p w:rsidR="00B50B8D" w:rsidRPr="001E0C39" w:rsidRDefault="00B25BCC" w:rsidP="00B25BCC">
      <w:pPr>
        <w:rPr>
          <w:rFonts w:asciiTheme="majorBidi" w:hAnsiTheme="majorBidi" w:cstheme="majorBidi"/>
          <w:sz w:val="22"/>
          <w:szCs w:val="22"/>
        </w:rPr>
      </w:pPr>
      <w:r>
        <w:rPr>
          <w:rFonts w:asciiTheme="majorBidi" w:hAnsiTheme="majorBidi" w:cstheme="majorBidi"/>
          <w:sz w:val="22"/>
          <w:szCs w:val="22"/>
        </w:rPr>
        <w:t>A</w:t>
      </w:r>
      <w:r w:rsidR="00B50B8D">
        <w:rPr>
          <w:rFonts w:asciiTheme="majorBidi" w:hAnsiTheme="majorBidi" w:cstheme="majorBidi"/>
          <w:sz w:val="22"/>
          <w:szCs w:val="22"/>
        </w:rPr>
        <w:t xml:space="preserve"> comprehensive</w:t>
      </w:r>
      <w:r>
        <w:rPr>
          <w:rFonts w:asciiTheme="majorBidi" w:hAnsiTheme="majorBidi" w:cstheme="majorBidi"/>
          <w:sz w:val="22"/>
          <w:szCs w:val="22"/>
        </w:rPr>
        <w:t xml:space="preserve"> </w:t>
      </w:r>
      <w:r w:rsidR="00B50B8D">
        <w:rPr>
          <w:rFonts w:asciiTheme="majorBidi" w:hAnsiTheme="majorBidi" w:cstheme="majorBidi"/>
          <w:sz w:val="22"/>
          <w:szCs w:val="22"/>
        </w:rPr>
        <w:t xml:space="preserve">strategy should comprise all components </w:t>
      </w:r>
      <w:r>
        <w:rPr>
          <w:rFonts w:asciiTheme="majorBidi" w:hAnsiTheme="majorBidi" w:cstheme="majorBidi"/>
          <w:sz w:val="22"/>
          <w:szCs w:val="22"/>
        </w:rPr>
        <w:t xml:space="preserve">of Health EDRM </w:t>
      </w:r>
      <w:r w:rsidR="00B50B8D">
        <w:rPr>
          <w:rFonts w:asciiTheme="majorBidi" w:hAnsiTheme="majorBidi" w:cstheme="majorBidi"/>
          <w:sz w:val="22"/>
          <w:szCs w:val="22"/>
        </w:rPr>
        <w:t>including strengthening of the health work force</w:t>
      </w:r>
      <w:r>
        <w:rPr>
          <w:rFonts w:asciiTheme="majorBidi" w:hAnsiTheme="majorBidi" w:cstheme="majorBidi"/>
          <w:sz w:val="22"/>
          <w:szCs w:val="22"/>
        </w:rPr>
        <w:t xml:space="preserve"> to manage and implement Health EDRM at all levels.</w:t>
      </w:r>
    </w:p>
    <w:p w:rsidR="004620A9" w:rsidRDefault="004620A9" w:rsidP="00497902">
      <w:pPr>
        <w:rPr>
          <w:rFonts w:asciiTheme="majorBidi" w:hAnsiTheme="majorBidi" w:cstheme="majorBidi"/>
          <w:sz w:val="22"/>
          <w:szCs w:val="22"/>
        </w:rPr>
      </w:pPr>
    </w:p>
    <w:p w:rsidR="00B25BCC" w:rsidRDefault="00B25BCC" w:rsidP="00497902">
      <w:pPr>
        <w:rPr>
          <w:rFonts w:asciiTheme="majorBidi" w:hAnsiTheme="majorBidi" w:cstheme="majorBidi"/>
          <w:sz w:val="22"/>
          <w:szCs w:val="22"/>
        </w:rPr>
      </w:pPr>
    </w:p>
    <w:p w:rsidR="006B26CD" w:rsidRPr="001E0C39" w:rsidRDefault="00E82999" w:rsidP="00563235">
      <w:pPr>
        <w:pStyle w:val="ListParagraph"/>
        <w:numPr>
          <w:ilvl w:val="0"/>
          <w:numId w:val="8"/>
        </w:numPr>
        <w:rPr>
          <w:rStyle w:val="IntenseEmphasis"/>
          <w:rFonts w:asciiTheme="majorBidi" w:hAnsiTheme="majorBidi" w:cstheme="majorBidi"/>
          <w:color w:val="00B050"/>
          <w:sz w:val="22"/>
          <w:szCs w:val="22"/>
        </w:rPr>
      </w:pPr>
      <w:r w:rsidRPr="001E0C39">
        <w:rPr>
          <w:rStyle w:val="IntenseEmphasis"/>
          <w:rFonts w:asciiTheme="majorBidi" w:hAnsiTheme="majorBidi" w:cstheme="majorBidi"/>
          <w:color w:val="00B050"/>
          <w:sz w:val="22"/>
          <w:szCs w:val="22"/>
        </w:rPr>
        <w:t>Roles and responsibilities for</w:t>
      </w:r>
      <w:r w:rsidR="006B26CD" w:rsidRPr="001E0C39">
        <w:rPr>
          <w:rStyle w:val="IntenseEmphasis"/>
          <w:rFonts w:asciiTheme="majorBidi" w:hAnsiTheme="majorBidi" w:cstheme="majorBidi"/>
          <w:color w:val="00B050"/>
          <w:sz w:val="22"/>
          <w:szCs w:val="22"/>
        </w:rPr>
        <w:t xml:space="preserve"> </w:t>
      </w:r>
      <w:r w:rsidR="009E45DB" w:rsidRPr="001E0C39">
        <w:rPr>
          <w:rStyle w:val="IntenseEmphasis"/>
          <w:rFonts w:asciiTheme="majorBidi" w:hAnsiTheme="majorBidi" w:cstheme="majorBidi"/>
          <w:color w:val="00B050"/>
          <w:sz w:val="22"/>
          <w:szCs w:val="22"/>
        </w:rPr>
        <w:t>Health EDRM</w:t>
      </w:r>
    </w:p>
    <w:p w:rsidR="004620A9" w:rsidRDefault="004620A9" w:rsidP="0025150D">
      <w:pPr>
        <w:spacing w:after="120" w:line="280" w:lineRule="exact"/>
        <w:rPr>
          <w:sz w:val="22"/>
          <w:szCs w:val="22"/>
          <w:lang w:val="en-GB"/>
        </w:rPr>
      </w:pPr>
    </w:p>
    <w:p w:rsidR="00A73CA8" w:rsidRPr="00A73CA8" w:rsidRDefault="00A73CA8" w:rsidP="0025150D">
      <w:pPr>
        <w:spacing w:after="120" w:line="280" w:lineRule="exact"/>
        <w:rPr>
          <w:sz w:val="22"/>
          <w:szCs w:val="22"/>
          <w:lang w:val="en-GB"/>
        </w:rPr>
      </w:pPr>
      <w:r w:rsidRPr="00A73CA8">
        <w:rPr>
          <w:sz w:val="22"/>
          <w:szCs w:val="22"/>
          <w:lang w:val="en-GB"/>
        </w:rPr>
        <w:t>The developm</w:t>
      </w:r>
      <w:r w:rsidR="001B26A4">
        <w:rPr>
          <w:sz w:val="22"/>
          <w:szCs w:val="22"/>
          <w:lang w:val="en-GB"/>
        </w:rPr>
        <w:t>ent and implementation of Health</w:t>
      </w:r>
      <w:r w:rsidRPr="00A73CA8">
        <w:rPr>
          <w:sz w:val="22"/>
          <w:szCs w:val="22"/>
          <w:lang w:val="en-GB"/>
        </w:rPr>
        <w:t xml:space="preserve"> EDRM requires the active participation of a wide range of sectors and stakeholders at all levels of society. The role</w:t>
      </w:r>
      <w:r>
        <w:rPr>
          <w:sz w:val="22"/>
          <w:szCs w:val="22"/>
          <w:lang w:val="en-GB"/>
        </w:rPr>
        <w:t>s</w:t>
      </w:r>
      <w:r w:rsidRPr="00A73CA8">
        <w:rPr>
          <w:sz w:val="22"/>
          <w:szCs w:val="22"/>
          <w:lang w:val="en-GB"/>
        </w:rPr>
        <w:t xml:space="preserve"> of some key stakeholders are </w:t>
      </w:r>
      <w:r>
        <w:rPr>
          <w:sz w:val="22"/>
          <w:szCs w:val="22"/>
          <w:lang w:val="en-GB"/>
        </w:rPr>
        <w:t>outlined</w:t>
      </w:r>
      <w:r w:rsidRPr="00A73CA8">
        <w:rPr>
          <w:sz w:val="22"/>
          <w:szCs w:val="22"/>
          <w:lang w:val="en-GB"/>
        </w:rPr>
        <w:t xml:space="preserve"> below.</w:t>
      </w:r>
    </w:p>
    <w:p w:rsidR="00C55EE6" w:rsidRPr="00B267C1" w:rsidRDefault="00C55EE6" w:rsidP="0025150D">
      <w:pPr>
        <w:pStyle w:val="ListParagraph"/>
        <w:numPr>
          <w:ilvl w:val="0"/>
          <w:numId w:val="11"/>
        </w:numPr>
        <w:spacing w:after="120" w:line="280" w:lineRule="exact"/>
        <w:rPr>
          <w:sz w:val="22"/>
          <w:szCs w:val="22"/>
          <w:lang w:val="en-GB"/>
        </w:rPr>
      </w:pPr>
      <w:r w:rsidRPr="00B267C1">
        <w:rPr>
          <w:rStyle w:val="IntenseEmphasis"/>
          <w:rFonts w:asciiTheme="majorBidi" w:hAnsiTheme="majorBidi" w:cstheme="majorBidi"/>
          <w:color w:val="00B050"/>
          <w:sz w:val="22"/>
          <w:szCs w:val="22"/>
        </w:rPr>
        <w:t>Whole of government</w:t>
      </w:r>
      <w:r w:rsidR="006F1694" w:rsidRPr="00B267C1">
        <w:rPr>
          <w:rStyle w:val="IntenseEmphasis"/>
          <w:rFonts w:asciiTheme="majorBidi" w:hAnsiTheme="majorBidi" w:cstheme="majorBidi"/>
          <w:color w:val="00B050"/>
          <w:sz w:val="22"/>
          <w:szCs w:val="22"/>
        </w:rPr>
        <w:t>, whole of society</w:t>
      </w:r>
      <w:r w:rsidR="00B267C1" w:rsidRPr="00B267C1">
        <w:rPr>
          <w:rStyle w:val="IntenseEmphasis"/>
          <w:rFonts w:asciiTheme="majorBidi" w:hAnsiTheme="majorBidi" w:cstheme="majorBidi"/>
          <w:color w:val="00B050"/>
          <w:sz w:val="22"/>
          <w:szCs w:val="22"/>
        </w:rPr>
        <w:t>.</w:t>
      </w:r>
    </w:p>
    <w:p w:rsidR="00C55EE6" w:rsidRPr="001E0C39" w:rsidRDefault="00C55EE6" w:rsidP="00753C97">
      <w:pPr>
        <w:spacing w:after="120" w:line="280" w:lineRule="exact"/>
        <w:rPr>
          <w:rStyle w:val="IntenseEmphasis"/>
          <w:rFonts w:asciiTheme="majorBidi" w:hAnsiTheme="majorBidi" w:cstheme="majorBidi"/>
          <w:color w:val="auto"/>
          <w:sz w:val="22"/>
          <w:szCs w:val="22"/>
        </w:rPr>
      </w:pPr>
      <w:r w:rsidRPr="001E0C39">
        <w:rPr>
          <w:sz w:val="22"/>
          <w:szCs w:val="22"/>
          <w:lang w:val="en-GB"/>
        </w:rPr>
        <w:t>Concerted efforts from many sectors are required to reduce the health risks and the consequences of emergencies and disasters. In accordance with the Sendai Framework, national multisectoral and sectoral plans related disaster risk management should recognise that improved health</w:t>
      </w:r>
      <w:r w:rsidR="00753C97">
        <w:rPr>
          <w:sz w:val="22"/>
          <w:szCs w:val="22"/>
          <w:lang w:val="en-GB"/>
        </w:rPr>
        <w:t xml:space="preserve"> and wellbeing are </w:t>
      </w:r>
      <w:r w:rsidRPr="001E0C39">
        <w:rPr>
          <w:sz w:val="22"/>
          <w:szCs w:val="22"/>
          <w:lang w:val="en-GB"/>
        </w:rPr>
        <w:t>key objective</w:t>
      </w:r>
      <w:r w:rsidR="00753C97">
        <w:rPr>
          <w:sz w:val="22"/>
          <w:szCs w:val="22"/>
          <w:lang w:val="en-GB"/>
        </w:rPr>
        <w:t>s</w:t>
      </w:r>
      <w:r w:rsidRPr="001E0C39">
        <w:rPr>
          <w:sz w:val="22"/>
          <w:szCs w:val="22"/>
          <w:lang w:val="en-GB"/>
        </w:rPr>
        <w:t xml:space="preserve"> and outcome</w:t>
      </w:r>
      <w:r w:rsidR="00753C97">
        <w:rPr>
          <w:sz w:val="22"/>
          <w:szCs w:val="22"/>
          <w:lang w:val="en-GB"/>
        </w:rPr>
        <w:t>s</w:t>
      </w:r>
      <w:r w:rsidRPr="001E0C39">
        <w:rPr>
          <w:sz w:val="22"/>
          <w:szCs w:val="22"/>
          <w:lang w:val="en-GB"/>
        </w:rPr>
        <w:t xml:space="preserve"> of collective action. </w:t>
      </w:r>
      <w:r w:rsidR="00182273" w:rsidRPr="001E0C39">
        <w:rPr>
          <w:sz w:val="22"/>
          <w:szCs w:val="22"/>
          <w:lang w:val="en-GB"/>
        </w:rPr>
        <w:t>people’s health – as a source of vulnerability and human resilience, health as a sector and biological hazard</w:t>
      </w:r>
      <w:r w:rsidR="00753C97">
        <w:rPr>
          <w:sz w:val="22"/>
          <w:szCs w:val="22"/>
          <w:lang w:val="en-GB"/>
        </w:rPr>
        <w:t>s</w:t>
      </w:r>
      <w:r w:rsidR="00182273" w:rsidRPr="001E0C39">
        <w:rPr>
          <w:sz w:val="22"/>
          <w:szCs w:val="22"/>
          <w:lang w:val="en-GB"/>
        </w:rPr>
        <w:t xml:space="preserve"> should be central to the mechanisms for risk and capacity assessments and the development, implementation, monitoring and reporting of risk management measures. The </w:t>
      </w:r>
      <w:r w:rsidRPr="001E0C39">
        <w:rPr>
          <w:sz w:val="22"/>
          <w:szCs w:val="22"/>
          <w:lang w:val="en-GB"/>
        </w:rPr>
        <w:t xml:space="preserve">health sector needs to </w:t>
      </w:r>
      <w:r w:rsidR="00182273" w:rsidRPr="001E0C39">
        <w:rPr>
          <w:sz w:val="22"/>
          <w:szCs w:val="22"/>
          <w:lang w:val="en-GB"/>
        </w:rPr>
        <w:t xml:space="preserve">build </w:t>
      </w:r>
      <w:r w:rsidRPr="001E0C39">
        <w:rPr>
          <w:sz w:val="22"/>
          <w:szCs w:val="22"/>
          <w:lang w:val="en-GB"/>
        </w:rPr>
        <w:t>strong relationships with many actors who have a role to play in managing risks of emergencies to health</w:t>
      </w:r>
      <w:r w:rsidR="00182273" w:rsidRPr="001E0C39">
        <w:rPr>
          <w:sz w:val="22"/>
          <w:szCs w:val="22"/>
          <w:lang w:val="en-GB"/>
        </w:rPr>
        <w:t xml:space="preserve"> at local, national and international levels</w:t>
      </w:r>
      <w:r w:rsidRPr="001E0C39">
        <w:rPr>
          <w:sz w:val="22"/>
          <w:szCs w:val="22"/>
          <w:lang w:val="en-GB"/>
        </w:rPr>
        <w:t>. These include urban planners, civil engineers, operators of hazardous facilities, climate information providers, animal health professionals, the media, and emergency services. Effective coordination among</w:t>
      </w:r>
      <w:r w:rsidR="00182273" w:rsidRPr="001E0C39">
        <w:rPr>
          <w:sz w:val="22"/>
          <w:szCs w:val="22"/>
          <w:lang w:val="en-GB"/>
        </w:rPr>
        <w:t xml:space="preserve"> these sectors is critical to effective health emergency and disaster risk management.</w:t>
      </w:r>
    </w:p>
    <w:p w:rsidR="00E82999" w:rsidRPr="00B267C1" w:rsidRDefault="00E82999" w:rsidP="004620A9">
      <w:pPr>
        <w:pStyle w:val="ListParagraph"/>
        <w:numPr>
          <w:ilvl w:val="0"/>
          <w:numId w:val="11"/>
        </w:numPr>
        <w:spacing w:after="120" w:line="280" w:lineRule="exact"/>
        <w:rPr>
          <w:rStyle w:val="IntenseEmphasis"/>
          <w:rFonts w:asciiTheme="majorBidi" w:hAnsiTheme="majorBidi" w:cstheme="majorBidi"/>
          <w:color w:val="00B050"/>
          <w:sz w:val="22"/>
          <w:szCs w:val="22"/>
        </w:rPr>
      </w:pPr>
      <w:r w:rsidRPr="00B267C1">
        <w:rPr>
          <w:rStyle w:val="IntenseEmphasis"/>
          <w:rFonts w:asciiTheme="majorBidi" w:hAnsiTheme="majorBidi" w:cstheme="majorBidi"/>
          <w:color w:val="00B050"/>
          <w:sz w:val="22"/>
          <w:szCs w:val="22"/>
        </w:rPr>
        <w:t>Ministry of Health (MoH)</w:t>
      </w:r>
    </w:p>
    <w:p w:rsidR="00AA7C1B" w:rsidRPr="004620A9" w:rsidRDefault="00E82999" w:rsidP="004620A9">
      <w:pPr>
        <w:spacing w:after="120" w:line="280" w:lineRule="exact"/>
        <w:rPr>
          <w:bCs/>
          <w:iCs/>
          <w:sz w:val="22"/>
          <w:szCs w:val="22"/>
          <w:lang w:val="en-GB"/>
        </w:rPr>
      </w:pPr>
      <w:r w:rsidRPr="004620A9">
        <w:rPr>
          <w:bCs/>
          <w:iCs/>
          <w:lang w:val="en-GB"/>
        </w:rPr>
        <w:t xml:space="preserve">The MoH will generally lead on </w:t>
      </w:r>
      <w:r w:rsidR="00BF109A" w:rsidRPr="004620A9">
        <w:rPr>
          <w:bCs/>
          <w:iCs/>
          <w:lang w:val="en-GB"/>
        </w:rPr>
        <w:t>EDRM</w:t>
      </w:r>
      <w:r w:rsidRPr="004620A9">
        <w:rPr>
          <w:bCs/>
          <w:iCs/>
          <w:lang w:val="en-GB"/>
        </w:rPr>
        <w:t xml:space="preserve"> measures related to outbreaks.  The M</w:t>
      </w:r>
      <w:r w:rsidR="001362DC" w:rsidRPr="004620A9">
        <w:rPr>
          <w:bCs/>
          <w:iCs/>
          <w:lang w:val="en-GB"/>
        </w:rPr>
        <w:t>o</w:t>
      </w:r>
      <w:r w:rsidRPr="004620A9">
        <w:rPr>
          <w:bCs/>
          <w:iCs/>
          <w:lang w:val="en-GB"/>
        </w:rPr>
        <w:t xml:space="preserve">H also has the primary responsibility for advocating with the </w:t>
      </w:r>
      <w:r w:rsidR="00D914B8" w:rsidRPr="004620A9">
        <w:rPr>
          <w:bCs/>
          <w:iCs/>
          <w:lang w:val="en-GB"/>
        </w:rPr>
        <w:t>NDMA</w:t>
      </w:r>
      <w:r w:rsidR="005D27B4" w:rsidRPr="004620A9">
        <w:rPr>
          <w:bCs/>
          <w:iCs/>
          <w:lang w:val="en-GB"/>
        </w:rPr>
        <w:t xml:space="preserve"> </w:t>
      </w:r>
      <w:r w:rsidR="00D914B8" w:rsidRPr="004620A9">
        <w:rPr>
          <w:bCs/>
          <w:iCs/>
          <w:lang w:val="en-GB"/>
        </w:rPr>
        <w:t xml:space="preserve">or equivalent authority, </w:t>
      </w:r>
      <w:r w:rsidR="00162B37" w:rsidRPr="004620A9">
        <w:rPr>
          <w:bCs/>
          <w:iCs/>
          <w:sz w:val="22"/>
          <w:szCs w:val="22"/>
          <w:lang w:val="en-GB"/>
        </w:rPr>
        <w:t>and</w:t>
      </w:r>
      <w:r w:rsidRPr="004620A9">
        <w:rPr>
          <w:bCs/>
          <w:iCs/>
          <w:sz w:val="22"/>
          <w:szCs w:val="22"/>
          <w:lang w:val="en-GB"/>
        </w:rPr>
        <w:t xml:space="preserve"> other sectors on the centrality of health to </w:t>
      </w:r>
      <w:r w:rsidR="00BF109A" w:rsidRPr="004620A9">
        <w:rPr>
          <w:bCs/>
          <w:iCs/>
          <w:sz w:val="22"/>
          <w:szCs w:val="22"/>
          <w:lang w:val="en-GB"/>
        </w:rPr>
        <w:t>EDRM</w:t>
      </w:r>
      <w:r w:rsidRPr="004620A9">
        <w:rPr>
          <w:bCs/>
          <w:iCs/>
          <w:sz w:val="22"/>
          <w:szCs w:val="22"/>
          <w:lang w:val="en-GB"/>
        </w:rPr>
        <w:t xml:space="preserve"> across all hazards.  </w:t>
      </w:r>
    </w:p>
    <w:p w:rsidR="00E82999" w:rsidRPr="004620A9" w:rsidRDefault="00E82999" w:rsidP="004620A9">
      <w:pPr>
        <w:spacing w:after="120" w:line="280" w:lineRule="exact"/>
        <w:rPr>
          <w:bCs/>
          <w:iCs/>
          <w:sz w:val="22"/>
          <w:szCs w:val="22"/>
          <w:lang w:val="en-GB"/>
        </w:rPr>
      </w:pPr>
      <w:r w:rsidRPr="004620A9">
        <w:rPr>
          <w:bCs/>
          <w:iCs/>
          <w:sz w:val="22"/>
          <w:szCs w:val="22"/>
          <w:lang w:val="en-GB"/>
        </w:rPr>
        <w:t>A department</w:t>
      </w:r>
      <w:r w:rsidR="00AA7C1B" w:rsidRPr="004620A9">
        <w:rPr>
          <w:bCs/>
          <w:iCs/>
          <w:sz w:val="22"/>
          <w:szCs w:val="22"/>
          <w:lang w:val="en-GB"/>
        </w:rPr>
        <w:t>,</w:t>
      </w:r>
      <w:r w:rsidRPr="004620A9">
        <w:rPr>
          <w:bCs/>
          <w:iCs/>
          <w:sz w:val="22"/>
          <w:szCs w:val="22"/>
          <w:lang w:val="en-GB"/>
        </w:rPr>
        <w:t xml:space="preserve"> </w:t>
      </w:r>
      <w:r w:rsidR="00AA7C1B" w:rsidRPr="004620A9">
        <w:rPr>
          <w:bCs/>
          <w:iCs/>
          <w:sz w:val="22"/>
          <w:szCs w:val="22"/>
          <w:lang w:val="en-GB"/>
        </w:rPr>
        <w:t>unit</w:t>
      </w:r>
      <w:r w:rsidRPr="004620A9">
        <w:rPr>
          <w:bCs/>
          <w:iCs/>
          <w:sz w:val="22"/>
          <w:szCs w:val="22"/>
          <w:lang w:val="en-GB"/>
        </w:rPr>
        <w:t xml:space="preserve"> </w:t>
      </w:r>
      <w:r w:rsidR="00AA7C1B" w:rsidRPr="004620A9">
        <w:rPr>
          <w:bCs/>
          <w:iCs/>
          <w:sz w:val="22"/>
          <w:szCs w:val="22"/>
          <w:lang w:val="en-GB"/>
        </w:rPr>
        <w:t xml:space="preserve">or focal point within the MoH </w:t>
      </w:r>
      <w:r w:rsidRPr="004620A9">
        <w:rPr>
          <w:bCs/>
          <w:iCs/>
          <w:sz w:val="22"/>
          <w:szCs w:val="22"/>
          <w:lang w:val="en-GB"/>
        </w:rPr>
        <w:t xml:space="preserve">should be </w:t>
      </w:r>
      <w:r w:rsidR="001362DC" w:rsidRPr="004620A9">
        <w:rPr>
          <w:bCs/>
          <w:iCs/>
          <w:sz w:val="22"/>
          <w:szCs w:val="22"/>
          <w:lang w:val="en-GB"/>
        </w:rPr>
        <w:t>tasked with</w:t>
      </w:r>
      <w:r w:rsidRPr="004620A9">
        <w:rPr>
          <w:bCs/>
          <w:iCs/>
          <w:sz w:val="22"/>
          <w:szCs w:val="22"/>
          <w:lang w:val="en-GB"/>
        </w:rPr>
        <w:t xml:space="preserve"> the responsibility </w:t>
      </w:r>
      <w:r w:rsidR="00AA7C1B" w:rsidRPr="004620A9">
        <w:rPr>
          <w:bCs/>
          <w:iCs/>
          <w:sz w:val="22"/>
          <w:szCs w:val="22"/>
          <w:lang w:val="en-GB"/>
        </w:rPr>
        <w:t xml:space="preserve">of </w:t>
      </w:r>
      <w:r w:rsidR="00BF109A" w:rsidRPr="004620A9">
        <w:rPr>
          <w:bCs/>
          <w:iCs/>
          <w:sz w:val="22"/>
          <w:szCs w:val="22"/>
          <w:lang w:val="en-GB"/>
        </w:rPr>
        <w:t>managing the national</w:t>
      </w:r>
      <w:r w:rsidRPr="004620A9">
        <w:rPr>
          <w:bCs/>
          <w:iCs/>
          <w:sz w:val="22"/>
          <w:szCs w:val="22"/>
          <w:lang w:val="en-GB"/>
        </w:rPr>
        <w:t xml:space="preserve"> </w:t>
      </w:r>
      <w:r w:rsidR="00E448D0" w:rsidRPr="004620A9">
        <w:rPr>
          <w:bCs/>
          <w:iCs/>
          <w:sz w:val="22"/>
          <w:szCs w:val="22"/>
          <w:lang w:val="en-GB"/>
        </w:rPr>
        <w:t>H</w:t>
      </w:r>
      <w:r w:rsidR="00954516" w:rsidRPr="004620A9">
        <w:rPr>
          <w:bCs/>
          <w:iCs/>
          <w:sz w:val="22"/>
          <w:szCs w:val="22"/>
          <w:lang w:val="en-GB"/>
        </w:rPr>
        <w:t>ealth</w:t>
      </w:r>
      <w:r w:rsidR="009E45DB" w:rsidRPr="004620A9">
        <w:rPr>
          <w:bCs/>
          <w:iCs/>
          <w:sz w:val="22"/>
          <w:szCs w:val="22"/>
          <w:lang w:val="en-GB"/>
        </w:rPr>
        <w:t xml:space="preserve"> EDRM</w:t>
      </w:r>
      <w:r w:rsidR="00BF109A" w:rsidRPr="004620A9">
        <w:rPr>
          <w:bCs/>
          <w:iCs/>
          <w:sz w:val="22"/>
          <w:szCs w:val="22"/>
          <w:lang w:val="en-GB"/>
        </w:rPr>
        <w:t xml:space="preserve"> </w:t>
      </w:r>
      <w:r w:rsidR="003A70F7" w:rsidRPr="004620A9">
        <w:rPr>
          <w:bCs/>
          <w:iCs/>
          <w:sz w:val="22"/>
          <w:szCs w:val="22"/>
          <w:lang w:val="en-GB"/>
        </w:rPr>
        <w:t xml:space="preserve">strategies </w:t>
      </w:r>
      <w:r w:rsidR="00E448D0" w:rsidRPr="004620A9">
        <w:rPr>
          <w:bCs/>
          <w:iCs/>
          <w:sz w:val="22"/>
          <w:szCs w:val="22"/>
          <w:lang w:val="en-GB"/>
        </w:rPr>
        <w:t>and related</w:t>
      </w:r>
      <w:r w:rsidR="003A70F7" w:rsidRPr="004620A9">
        <w:rPr>
          <w:bCs/>
          <w:iCs/>
          <w:sz w:val="22"/>
          <w:szCs w:val="22"/>
          <w:lang w:val="en-GB"/>
        </w:rPr>
        <w:t xml:space="preserve"> </w:t>
      </w:r>
      <w:r w:rsidR="00BF109A" w:rsidRPr="004620A9">
        <w:rPr>
          <w:bCs/>
          <w:iCs/>
          <w:sz w:val="22"/>
          <w:szCs w:val="22"/>
          <w:lang w:val="en-GB"/>
        </w:rPr>
        <w:t>programme</w:t>
      </w:r>
      <w:r w:rsidR="003A70F7" w:rsidRPr="004620A9">
        <w:rPr>
          <w:bCs/>
          <w:iCs/>
          <w:sz w:val="22"/>
          <w:szCs w:val="22"/>
          <w:lang w:val="en-GB"/>
        </w:rPr>
        <w:t>s</w:t>
      </w:r>
      <w:r w:rsidRPr="004620A9">
        <w:rPr>
          <w:bCs/>
          <w:iCs/>
          <w:sz w:val="22"/>
          <w:szCs w:val="22"/>
          <w:lang w:val="en-GB"/>
        </w:rPr>
        <w:t xml:space="preserve">, including </w:t>
      </w:r>
      <w:r w:rsidR="00BF109A" w:rsidRPr="004620A9">
        <w:rPr>
          <w:bCs/>
          <w:iCs/>
          <w:sz w:val="22"/>
          <w:szCs w:val="22"/>
          <w:lang w:val="en-GB"/>
        </w:rPr>
        <w:t xml:space="preserve">coordination </w:t>
      </w:r>
      <w:r w:rsidRPr="004620A9">
        <w:rPr>
          <w:bCs/>
          <w:iCs/>
          <w:sz w:val="22"/>
          <w:szCs w:val="22"/>
          <w:lang w:val="en-GB"/>
        </w:rPr>
        <w:t xml:space="preserve">with the NDMA, other ministries, civil society, and the private sector.  This </w:t>
      </w:r>
      <w:r w:rsidR="00AA7C1B" w:rsidRPr="004620A9">
        <w:rPr>
          <w:bCs/>
          <w:iCs/>
          <w:sz w:val="22"/>
          <w:szCs w:val="22"/>
          <w:lang w:val="en-GB"/>
        </w:rPr>
        <w:t>unit</w:t>
      </w:r>
      <w:r w:rsidR="00162B37" w:rsidRPr="004620A9">
        <w:rPr>
          <w:bCs/>
          <w:iCs/>
          <w:sz w:val="22"/>
          <w:szCs w:val="22"/>
          <w:lang w:val="en-GB"/>
        </w:rPr>
        <w:t>/focal point</w:t>
      </w:r>
      <w:r w:rsidRPr="004620A9">
        <w:rPr>
          <w:bCs/>
          <w:iCs/>
          <w:sz w:val="22"/>
          <w:szCs w:val="22"/>
          <w:lang w:val="en-GB"/>
        </w:rPr>
        <w:t xml:space="preserve"> </w:t>
      </w:r>
      <w:r w:rsidR="00AA7C1B" w:rsidRPr="004620A9">
        <w:rPr>
          <w:bCs/>
          <w:iCs/>
          <w:sz w:val="22"/>
          <w:szCs w:val="22"/>
          <w:lang w:val="en-GB"/>
        </w:rPr>
        <w:t xml:space="preserve">will </w:t>
      </w:r>
      <w:r w:rsidRPr="004620A9">
        <w:rPr>
          <w:bCs/>
          <w:iCs/>
          <w:sz w:val="22"/>
          <w:szCs w:val="22"/>
          <w:lang w:val="en-GB"/>
        </w:rPr>
        <w:t>generally ha</w:t>
      </w:r>
      <w:r w:rsidR="00162B37" w:rsidRPr="004620A9">
        <w:rPr>
          <w:bCs/>
          <w:iCs/>
          <w:sz w:val="22"/>
          <w:szCs w:val="22"/>
          <w:lang w:val="en-GB"/>
        </w:rPr>
        <w:t>ve</w:t>
      </w:r>
      <w:r w:rsidRPr="004620A9">
        <w:rPr>
          <w:bCs/>
          <w:iCs/>
          <w:sz w:val="22"/>
          <w:szCs w:val="22"/>
          <w:lang w:val="en-GB"/>
        </w:rPr>
        <w:t xml:space="preserve"> the responsibility to convene other departments</w:t>
      </w:r>
      <w:r w:rsidR="00162B37" w:rsidRPr="004620A9">
        <w:rPr>
          <w:bCs/>
          <w:iCs/>
          <w:sz w:val="22"/>
          <w:szCs w:val="22"/>
          <w:lang w:val="en-GB"/>
        </w:rPr>
        <w:t>/programmes</w:t>
      </w:r>
      <w:r w:rsidRPr="004620A9">
        <w:rPr>
          <w:bCs/>
          <w:iCs/>
          <w:sz w:val="22"/>
          <w:szCs w:val="22"/>
          <w:lang w:val="en-GB"/>
        </w:rPr>
        <w:t xml:space="preserve"> within the Ministry (e.g. health services, communicable diseases, environmental health) and to ensure their appropriate contributions to </w:t>
      </w:r>
      <w:r w:rsidR="00E448D0" w:rsidRPr="004620A9">
        <w:rPr>
          <w:bCs/>
          <w:iCs/>
          <w:sz w:val="22"/>
          <w:szCs w:val="22"/>
          <w:lang w:val="en-GB"/>
        </w:rPr>
        <w:t>H</w:t>
      </w:r>
      <w:r w:rsidR="00954516" w:rsidRPr="004620A9">
        <w:rPr>
          <w:bCs/>
          <w:iCs/>
          <w:sz w:val="22"/>
          <w:szCs w:val="22"/>
          <w:lang w:val="en-GB"/>
        </w:rPr>
        <w:t>ealth</w:t>
      </w:r>
      <w:r w:rsidR="009E45DB" w:rsidRPr="004620A9">
        <w:rPr>
          <w:bCs/>
          <w:iCs/>
          <w:sz w:val="22"/>
          <w:szCs w:val="22"/>
          <w:lang w:val="en-GB"/>
        </w:rPr>
        <w:t xml:space="preserve"> EDRM</w:t>
      </w:r>
      <w:r w:rsidR="00BF109A" w:rsidRPr="004620A9">
        <w:rPr>
          <w:bCs/>
          <w:iCs/>
          <w:sz w:val="22"/>
          <w:szCs w:val="22"/>
          <w:lang w:val="en-GB"/>
        </w:rPr>
        <w:t xml:space="preserve">, including the development of </w:t>
      </w:r>
      <w:r w:rsidR="00D914B8" w:rsidRPr="004620A9">
        <w:rPr>
          <w:bCs/>
          <w:iCs/>
          <w:sz w:val="22"/>
          <w:szCs w:val="22"/>
          <w:lang w:val="en-GB"/>
        </w:rPr>
        <w:t>essential</w:t>
      </w:r>
      <w:r w:rsidR="00BF109A" w:rsidRPr="004620A9">
        <w:rPr>
          <w:bCs/>
          <w:iCs/>
          <w:sz w:val="22"/>
          <w:szCs w:val="22"/>
          <w:lang w:val="en-GB"/>
        </w:rPr>
        <w:t xml:space="preserve"> capacities</w:t>
      </w:r>
      <w:r w:rsidRPr="004620A9">
        <w:rPr>
          <w:bCs/>
          <w:iCs/>
          <w:sz w:val="22"/>
          <w:szCs w:val="22"/>
          <w:lang w:val="en-GB"/>
        </w:rPr>
        <w:t xml:space="preserve">.  </w:t>
      </w:r>
      <w:r w:rsidR="00734869" w:rsidRPr="004620A9">
        <w:rPr>
          <w:bCs/>
          <w:iCs/>
          <w:sz w:val="22"/>
          <w:szCs w:val="22"/>
          <w:lang w:val="en-GB"/>
        </w:rPr>
        <w:t xml:space="preserve">Based on local contexts and resources, this role could </w:t>
      </w:r>
      <w:r w:rsidR="003A70F7" w:rsidRPr="004620A9">
        <w:rPr>
          <w:bCs/>
          <w:iCs/>
          <w:sz w:val="22"/>
          <w:szCs w:val="22"/>
          <w:lang w:val="en-GB"/>
        </w:rPr>
        <w:t xml:space="preserve">be combined with the responsibilities of </w:t>
      </w:r>
      <w:r w:rsidR="00734869" w:rsidRPr="004620A9">
        <w:rPr>
          <w:bCs/>
          <w:iCs/>
          <w:sz w:val="22"/>
          <w:szCs w:val="22"/>
          <w:lang w:val="en-GB"/>
        </w:rPr>
        <w:t xml:space="preserve">the </w:t>
      </w:r>
      <w:r w:rsidR="00162B37" w:rsidRPr="004620A9">
        <w:rPr>
          <w:bCs/>
          <w:iCs/>
          <w:sz w:val="22"/>
          <w:szCs w:val="22"/>
          <w:lang w:val="en-GB"/>
        </w:rPr>
        <w:t>National Focal Point (NFP) for IHR</w:t>
      </w:r>
      <w:r w:rsidR="00734869" w:rsidRPr="004620A9">
        <w:rPr>
          <w:bCs/>
          <w:iCs/>
          <w:sz w:val="22"/>
          <w:szCs w:val="22"/>
          <w:lang w:val="en-GB"/>
        </w:rPr>
        <w:t xml:space="preserve">, which would </w:t>
      </w:r>
      <w:r w:rsidR="009D2C7B" w:rsidRPr="004620A9">
        <w:rPr>
          <w:bCs/>
          <w:iCs/>
          <w:sz w:val="22"/>
          <w:szCs w:val="22"/>
          <w:lang w:val="en-GB"/>
        </w:rPr>
        <w:t xml:space="preserve"> </w:t>
      </w:r>
      <w:r w:rsidR="00162B37" w:rsidRPr="004620A9">
        <w:rPr>
          <w:bCs/>
          <w:iCs/>
          <w:sz w:val="22"/>
          <w:szCs w:val="22"/>
          <w:lang w:val="en-GB"/>
        </w:rPr>
        <w:t>provide a</w:t>
      </w:r>
      <w:r w:rsidR="00734869" w:rsidRPr="004620A9">
        <w:rPr>
          <w:bCs/>
          <w:iCs/>
          <w:sz w:val="22"/>
          <w:szCs w:val="22"/>
          <w:lang w:val="en-GB"/>
        </w:rPr>
        <w:t xml:space="preserve"> good</w:t>
      </w:r>
      <w:r w:rsidR="005F416F" w:rsidRPr="004620A9">
        <w:rPr>
          <w:bCs/>
          <w:iCs/>
          <w:sz w:val="22"/>
          <w:szCs w:val="22"/>
          <w:lang w:val="en-GB"/>
        </w:rPr>
        <w:t xml:space="preserve"> opportunity</w:t>
      </w:r>
      <w:r w:rsidR="00162B37" w:rsidRPr="004620A9">
        <w:rPr>
          <w:bCs/>
          <w:iCs/>
          <w:sz w:val="22"/>
          <w:szCs w:val="22"/>
          <w:lang w:val="en-GB"/>
        </w:rPr>
        <w:t xml:space="preserve"> to build broader, all-hazards </w:t>
      </w:r>
      <w:r w:rsidR="00E448D0" w:rsidRPr="004620A9">
        <w:rPr>
          <w:bCs/>
          <w:iCs/>
          <w:sz w:val="22"/>
          <w:szCs w:val="22"/>
          <w:lang w:val="en-GB"/>
        </w:rPr>
        <w:t>H</w:t>
      </w:r>
      <w:r w:rsidR="00954516" w:rsidRPr="004620A9">
        <w:rPr>
          <w:bCs/>
          <w:iCs/>
          <w:sz w:val="22"/>
          <w:szCs w:val="22"/>
          <w:lang w:val="en-GB"/>
        </w:rPr>
        <w:t>ealth</w:t>
      </w:r>
      <w:r w:rsidR="009E45DB" w:rsidRPr="004620A9">
        <w:rPr>
          <w:bCs/>
          <w:iCs/>
          <w:sz w:val="22"/>
          <w:szCs w:val="22"/>
          <w:lang w:val="en-GB"/>
        </w:rPr>
        <w:t xml:space="preserve"> EDRM</w:t>
      </w:r>
      <w:r w:rsidR="00162B37" w:rsidRPr="004620A9">
        <w:rPr>
          <w:bCs/>
          <w:iCs/>
          <w:sz w:val="22"/>
          <w:szCs w:val="22"/>
          <w:lang w:val="en-GB"/>
        </w:rPr>
        <w:t xml:space="preserve"> capacities</w:t>
      </w:r>
      <w:r w:rsidR="00734869" w:rsidRPr="004620A9">
        <w:rPr>
          <w:bCs/>
          <w:iCs/>
          <w:sz w:val="22"/>
          <w:szCs w:val="22"/>
          <w:lang w:val="en-GB"/>
        </w:rPr>
        <w:t>.  I</w:t>
      </w:r>
      <w:r w:rsidR="00D914B8" w:rsidRPr="004620A9">
        <w:rPr>
          <w:bCs/>
          <w:iCs/>
          <w:sz w:val="22"/>
          <w:szCs w:val="22"/>
          <w:lang w:val="en-GB"/>
        </w:rPr>
        <w:t>f there are separate units or focal points</w:t>
      </w:r>
      <w:r w:rsidR="00171886" w:rsidRPr="004620A9">
        <w:rPr>
          <w:bCs/>
          <w:iCs/>
          <w:sz w:val="22"/>
          <w:szCs w:val="22"/>
          <w:lang w:val="en-GB"/>
        </w:rPr>
        <w:t xml:space="preserve"> for IHR and all-hazards </w:t>
      </w:r>
      <w:r w:rsidR="00E448D0" w:rsidRPr="004620A9">
        <w:rPr>
          <w:bCs/>
          <w:iCs/>
          <w:sz w:val="22"/>
          <w:szCs w:val="22"/>
          <w:lang w:val="en-GB"/>
        </w:rPr>
        <w:t>H</w:t>
      </w:r>
      <w:r w:rsidR="00954516" w:rsidRPr="004620A9">
        <w:rPr>
          <w:bCs/>
          <w:iCs/>
          <w:sz w:val="22"/>
          <w:szCs w:val="22"/>
          <w:lang w:val="en-GB"/>
        </w:rPr>
        <w:t>ealth</w:t>
      </w:r>
      <w:r w:rsidR="009E45DB" w:rsidRPr="004620A9">
        <w:rPr>
          <w:bCs/>
          <w:iCs/>
          <w:sz w:val="22"/>
          <w:szCs w:val="22"/>
          <w:lang w:val="en-GB"/>
        </w:rPr>
        <w:t xml:space="preserve"> EDRM</w:t>
      </w:r>
      <w:r w:rsidR="00171886" w:rsidRPr="004620A9">
        <w:rPr>
          <w:bCs/>
          <w:iCs/>
          <w:sz w:val="22"/>
          <w:szCs w:val="22"/>
          <w:lang w:val="en-GB"/>
        </w:rPr>
        <w:t>, close coordination and collaboration will</w:t>
      </w:r>
      <w:r w:rsidR="004307F0" w:rsidRPr="004620A9">
        <w:rPr>
          <w:bCs/>
          <w:iCs/>
          <w:sz w:val="22"/>
          <w:szCs w:val="22"/>
          <w:lang w:val="en-GB"/>
        </w:rPr>
        <w:t xml:space="preserve"> clearly </w:t>
      </w:r>
      <w:r w:rsidR="00171886" w:rsidRPr="004620A9">
        <w:rPr>
          <w:bCs/>
          <w:iCs/>
          <w:sz w:val="22"/>
          <w:szCs w:val="22"/>
          <w:lang w:val="en-GB"/>
        </w:rPr>
        <w:t xml:space="preserve">be required.      </w:t>
      </w:r>
      <w:r w:rsidR="00162B37" w:rsidRPr="004620A9">
        <w:rPr>
          <w:bCs/>
          <w:iCs/>
          <w:sz w:val="22"/>
          <w:szCs w:val="22"/>
          <w:lang w:val="en-GB"/>
        </w:rPr>
        <w:t xml:space="preserve"> </w:t>
      </w:r>
    </w:p>
    <w:p w:rsidR="00C40784" w:rsidRPr="00B267C1" w:rsidRDefault="00C40784" w:rsidP="004620A9">
      <w:pPr>
        <w:pStyle w:val="ListParagraph"/>
        <w:numPr>
          <w:ilvl w:val="0"/>
          <w:numId w:val="11"/>
        </w:numPr>
        <w:spacing w:after="120" w:line="280" w:lineRule="exact"/>
        <w:rPr>
          <w:rStyle w:val="IntenseEmphasis"/>
          <w:rFonts w:asciiTheme="majorBidi" w:hAnsiTheme="majorBidi" w:cstheme="majorBidi"/>
          <w:color w:val="00B050"/>
          <w:sz w:val="22"/>
          <w:szCs w:val="22"/>
        </w:rPr>
      </w:pPr>
      <w:r w:rsidRPr="00B267C1">
        <w:rPr>
          <w:rStyle w:val="IntenseEmphasis"/>
          <w:rFonts w:asciiTheme="majorBidi" w:hAnsiTheme="majorBidi" w:cstheme="majorBidi"/>
          <w:color w:val="00B050"/>
          <w:sz w:val="22"/>
          <w:szCs w:val="22"/>
        </w:rPr>
        <w:t>National Disaster Management Agency</w:t>
      </w:r>
    </w:p>
    <w:p w:rsidR="00C40784" w:rsidRPr="004620A9" w:rsidRDefault="00C40784" w:rsidP="0025150D">
      <w:pPr>
        <w:rPr>
          <w:rStyle w:val="IntenseEmphasis"/>
          <w:b w:val="0"/>
          <w:i w:val="0"/>
          <w:color w:val="auto"/>
          <w:sz w:val="22"/>
          <w:szCs w:val="22"/>
        </w:rPr>
      </w:pPr>
      <w:r w:rsidRPr="004620A9">
        <w:rPr>
          <w:rStyle w:val="IntenseEmphasis"/>
          <w:b w:val="0"/>
          <w:i w:val="0"/>
          <w:color w:val="auto"/>
          <w:sz w:val="22"/>
          <w:szCs w:val="22"/>
        </w:rPr>
        <w:t xml:space="preserve">Many countries have an established NDMAs or equivalent that oversees the management and coordination of EDRM activities for large-scale emergencies and disasters due to most hazards.  </w:t>
      </w:r>
      <w:r w:rsidRPr="004620A9">
        <w:rPr>
          <w:rStyle w:val="IntenseEmphasis"/>
          <w:b w:val="0"/>
          <w:i w:val="0"/>
          <w:color w:val="auto"/>
          <w:sz w:val="22"/>
          <w:szCs w:val="22"/>
        </w:rPr>
        <w:lastRenderedPageBreak/>
        <w:t xml:space="preserve">Other lead agencies may be assigned for specific types of emergencies, such as outbreaks, chemical and radiological nuclear events.  The NDMA should ensure that health is fully integrated into all relevant policies and plans, that health outcomes are prioritized, and that health authorities participate actively in all related activities.  They should also include health indicators in the overall monitoring of national and sub-national </w:t>
      </w:r>
      <w:r w:rsidR="00E448D0" w:rsidRPr="004620A9">
        <w:rPr>
          <w:rStyle w:val="IntenseEmphasis"/>
          <w:b w:val="0"/>
          <w:i w:val="0"/>
          <w:color w:val="auto"/>
          <w:sz w:val="22"/>
          <w:szCs w:val="22"/>
        </w:rPr>
        <w:t xml:space="preserve">strategies, related </w:t>
      </w:r>
      <w:r w:rsidRPr="004620A9">
        <w:rPr>
          <w:rStyle w:val="IntenseEmphasis"/>
          <w:b w:val="0"/>
          <w:i w:val="0"/>
          <w:color w:val="auto"/>
          <w:sz w:val="22"/>
          <w:szCs w:val="22"/>
        </w:rPr>
        <w:t>programmes</w:t>
      </w:r>
      <w:r w:rsidR="00E448D0" w:rsidRPr="004620A9">
        <w:rPr>
          <w:rStyle w:val="IntenseEmphasis"/>
          <w:b w:val="0"/>
          <w:i w:val="0"/>
          <w:color w:val="auto"/>
          <w:sz w:val="22"/>
          <w:szCs w:val="22"/>
        </w:rPr>
        <w:t xml:space="preserve"> and plans</w:t>
      </w:r>
      <w:r w:rsidRPr="004620A9">
        <w:rPr>
          <w:rStyle w:val="IntenseEmphasis"/>
          <w:b w:val="0"/>
          <w:i w:val="0"/>
          <w:color w:val="auto"/>
          <w:sz w:val="22"/>
          <w:szCs w:val="22"/>
        </w:rPr>
        <w:t xml:space="preserve">.  </w:t>
      </w:r>
    </w:p>
    <w:p w:rsidR="008305D5" w:rsidRPr="00B267C1" w:rsidRDefault="00C40784" w:rsidP="004620A9">
      <w:pPr>
        <w:pStyle w:val="ListParagraph"/>
        <w:numPr>
          <w:ilvl w:val="0"/>
          <w:numId w:val="11"/>
        </w:numPr>
        <w:spacing w:after="120" w:line="280" w:lineRule="exact"/>
        <w:rPr>
          <w:rStyle w:val="IntenseEmphasis"/>
          <w:rFonts w:asciiTheme="majorBidi" w:hAnsiTheme="majorBidi" w:cstheme="majorBidi"/>
          <w:color w:val="00B050"/>
          <w:sz w:val="22"/>
          <w:szCs w:val="22"/>
        </w:rPr>
      </w:pPr>
      <w:r w:rsidRPr="00B267C1">
        <w:rPr>
          <w:rStyle w:val="IntenseEmphasis"/>
          <w:rFonts w:asciiTheme="majorBidi" w:hAnsiTheme="majorBidi" w:cstheme="majorBidi"/>
          <w:color w:val="00B050"/>
          <w:sz w:val="22"/>
          <w:szCs w:val="22"/>
        </w:rPr>
        <w:t xml:space="preserve"> </w:t>
      </w:r>
      <w:r w:rsidR="008305D5" w:rsidRPr="00B267C1">
        <w:rPr>
          <w:rStyle w:val="IntenseEmphasis"/>
          <w:rFonts w:asciiTheme="majorBidi" w:hAnsiTheme="majorBidi" w:cstheme="majorBidi"/>
          <w:color w:val="00B050"/>
          <w:sz w:val="22"/>
          <w:szCs w:val="22"/>
        </w:rPr>
        <w:t>Communities</w:t>
      </w:r>
    </w:p>
    <w:p w:rsidR="008305D5" w:rsidRPr="004620A9" w:rsidRDefault="00303B3A" w:rsidP="00E448D0">
      <w:pPr>
        <w:rPr>
          <w:rStyle w:val="IntenseEmphasis"/>
          <w:b w:val="0"/>
          <w:bCs w:val="0"/>
          <w:i w:val="0"/>
          <w:iCs w:val="0"/>
          <w:color w:val="auto"/>
          <w:sz w:val="22"/>
          <w:szCs w:val="22"/>
        </w:rPr>
      </w:pPr>
      <w:r w:rsidRPr="004620A9">
        <w:rPr>
          <w:rStyle w:val="IntenseEmphasis"/>
          <w:b w:val="0"/>
          <w:bCs w:val="0"/>
          <w:i w:val="0"/>
          <w:iCs w:val="0"/>
          <w:color w:val="auto"/>
          <w:sz w:val="22"/>
          <w:szCs w:val="22"/>
        </w:rPr>
        <w:t xml:space="preserve">As noted, </w:t>
      </w:r>
      <w:r w:rsidR="008305D5" w:rsidRPr="004620A9">
        <w:rPr>
          <w:rStyle w:val="IntenseEmphasis"/>
          <w:b w:val="0"/>
          <w:bCs w:val="0"/>
          <w:i w:val="0"/>
          <w:iCs w:val="0"/>
          <w:color w:val="auto"/>
          <w:sz w:val="22"/>
          <w:szCs w:val="22"/>
        </w:rPr>
        <w:t xml:space="preserve">local communities including community members, civil </w:t>
      </w:r>
      <w:r w:rsidR="005F416F" w:rsidRPr="004620A9">
        <w:rPr>
          <w:rStyle w:val="IntenseEmphasis"/>
          <w:b w:val="0"/>
          <w:bCs w:val="0"/>
          <w:i w:val="0"/>
          <w:iCs w:val="0"/>
          <w:color w:val="auto"/>
          <w:sz w:val="22"/>
          <w:szCs w:val="22"/>
        </w:rPr>
        <w:t xml:space="preserve">society and the private sector </w:t>
      </w:r>
      <w:r w:rsidRPr="004620A9">
        <w:rPr>
          <w:rStyle w:val="IntenseEmphasis"/>
          <w:b w:val="0"/>
          <w:bCs w:val="0"/>
          <w:i w:val="0"/>
          <w:iCs w:val="0"/>
          <w:color w:val="auto"/>
          <w:sz w:val="22"/>
          <w:szCs w:val="22"/>
        </w:rPr>
        <w:t xml:space="preserve">must be engaged as full partners in all </w:t>
      </w:r>
      <w:r w:rsidR="00E448D0" w:rsidRPr="004620A9">
        <w:rPr>
          <w:rStyle w:val="IntenseEmphasis"/>
          <w:b w:val="0"/>
          <w:bCs w:val="0"/>
          <w:i w:val="0"/>
          <w:iCs w:val="0"/>
          <w:color w:val="auto"/>
          <w:sz w:val="22"/>
          <w:szCs w:val="22"/>
        </w:rPr>
        <w:t>H</w:t>
      </w:r>
      <w:r w:rsidR="00954516" w:rsidRPr="004620A9">
        <w:rPr>
          <w:rStyle w:val="IntenseEmphasis"/>
          <w:b w:val="0"/>
          <w:bCs w:val="0"/>
          <w:i w:val="0"/>
          <w:iCs w:val="0"/>
          <w:color w:val="auto"/>
          <w:sz w:val="22"/>
          <w:szCs w:val="22"/>
        </w:rPr>
        <w:t>ealth</w:t>
      </w:r>
      <w:r w:rsidR="009E45DB" w:rsidRPr="004620A9">
        <w:rPr>
          <w:rStyle w:val="IntenseEmphasis"/>
          <w:b w:val="0"/>
          <w:bCs w:val="0"/>
          <w:i w:val="0"/>
          <w:iCs w:val="0"/>
          <w:color w:val="auto"/>
          <w:sz w:val="22"/>
          <w:szCs w:val="22"/>
        </w:rPr>
        <w:t xml:space="preserve"> EDRM</w:t>
      </w:r>
      <w:r w:rsidR="00E448D0" w:rsidRPr="004620A9">
        <w:rPr>
          <w:rStyle w:val="IntenseEmphasis"/>
          <w:b w:val="0"/>
          <w:bCs w:val="0"/>
          <w:i w:val="0"/>
          <w:iCs w:val="0"/>
          <w:color w:val="auto"/>
          <w:sz w:val="22"/>
          <w:szCs w:val="22"/>
        </w:rPr>
        <w:t xml:space="preserve">-related strategies, </w:t>
      </w:r>
      <w:r w:rsidRPr="004620A9">
        <w:rPr>
          <w:rStyle w:val="IntenseEmphasis"/>
          <w:b w:val="0"/>
          <w:bCs w:val="0"/>
          <w:i w:val="0"/>
          <w:iCs w:val="0"/>
          <w:color w:val="auto"/>
          <w:sz w:val="22"/>
          <w:szCs w:val="22"/>
        </w:rPr>
        <w:t>programmes and activities.</w:t>
      </w:r>
      <w:r w:rsidR="00187180" w:rsidRPr="004620A9">
        <w:rPr>
          <w:rStyle w:val="IntenseEmphasis"/>
          <w:b w:val="0"/>
          <w:bCs w:val="0"/>
          <w:i w:val="0"/>
          <w:iCs w:val="0"/>
          <w:color w:val="auto"/>
          <w:sz w:val="22"/>
          <w:szCs w:val="22"/>
        </w:rPr>
        <w:t xml:space="preserve"> This will help to ensure that such </w:t>
      </w:r>
      <w:r w:rsidR="00E448D0" w:rsidRPr="004620A9">
        <w:rPr>
          <w:rStyle w:val="IntenseEmphasis"/>
          <w:b w:val="0"/>
          <w:bCs w:val="0"/>
          <w:i w:val="0"/>
          <w:iCs w:val="0"/>
          <w:color w:val="auto"/>
          <w:sz w:val="22"/>
          <w:szCs w:val="22"/>
        </w:rPr>
        <w:t xml:space="preserve">strategies and activities </w:t>
      </w:r>
      <w:r w:rsidR="00187180" w:rsidRPr="004620A9">
        <w:rPr>
          <w:rStyle w:val="IntenseEmphasis"/>
          <w:b w:val="0"/>
          <w:bCs w:val="0"/>
          <w:i w:val="0"/>
          <w:iCs w:val="0"/>
          <w:color w:val="auto"/>
          <w:sz w:val="22"/>
          <w:szCs w:val="22"/>
        </w:rPr>
        <w:t>are context-specific, culturally appropriate, efficient, and cost-effective.  Local communities are</w:t>
      </w:r>
      <w:r w:rsidRPr="004620A9">
        <w:rPr>
          <w:rStyle w:val="IntenseEmphasis"/>
          <w:b w:val="0"/>
          <w:bCs w:val="0"/>
          <w:i w:val="0"/>
          <w:iCs w:val="0"/>
          <w:color w:val="auto"/>
          <w:sz w:val="22"/>
          <w:szCs w:val="22"/>
        </w:rPr>
        <w:t xml:space="preserve"> well placed to </w:t>
      </w:r>
      <w:r w:rsidR="00187180" w:rsidRPr="004620A9">
        <w:rPr>
          <w:rStyle w:val="IntenseEmphasis"/>
          <w:b w:val="0"/>
          <w:bCs w:val="0"/>
          <w:i w:val="0"/>
          <w:iCs w:val="0"/>
          <w:color w:val="auto"/>
          <w:sz w:val="22"/>
          <w:szCs w:val="22"/>
        </w:rPr>
        <w:t xml:space="preserve">play </w:t>
      </w:r>
      <w:r w:rsidR="003509D2" w:rsidRPr="004620A9">
        <w:rPr>
          <w:rStyle w:val="IntenseEmphasis"/>
          <w:b w:val="0"/>
          <w:bCs w:val="0"/>
          <w:i w:val="0"/>
          <w:iCs w:val="0"/>
          <w:color w:val="auto"/>
          <w:sz w:val="22"/>
          <w:szCs w:val="22"/>
        </w:rPr>
        <w:t xml:space="preserve">central roles in the </w:t>
      </w:r>
      <w:r w:rsidR="00187180" w:rsidRPr="004620A9">
        <w:rPr>
          <w:rStyle w:val="IntenseEmphasis"/>
          <w:b w:val="0"/>
          <w:bCs w:val="0"/>
          <w:i w:val="0"/>
          <w:iCs w:val="0"/>
          <w:color w:val="auto"/>
          <w:sz w:val="22"/>
          <w:szCs w:val="22"/>
        </w:rPr>
        <w:t>identif</w:t>
      </w:r>
      <w:r w:rsidR="003509D2" w:rsidRPr="004620A9">
        <w:rPr>
          <w:rStyle w:val="IntenseEmphasis"/>
          <w:b w:val="0"/>
          <w:bCs w:val="0"/>
          <w:i w:val="0"/>
          <w:iCs w:val="0"/>
          <w:color w:val="auto"/>
          <w:sz w:val="22"/>
          <w:szCs w:val="22"/>
        </w:rPr>
        <w:t>ication of</w:t>
      </w:r>
      <w:r w:rsidR="00187180" w:rsidRPr="004620A9">
        <w:rPr>
          <w:rStyle w:val="IntenseEmphasis"/>
          <w:b w:val="0"/>
          <w:bCs w:val="0"/>
          <w:i w:val="0"/>
          <w:iCs w:val="0"/>
          <w:color w:val="auto"/>
          <w:sz w:val="22"/>
          <w:szCs w:val="22"/>
        </w:rPr>
        <w:t xml:space="preserve"> </w:t>
      </w:r>
      <w:r w:rsidRPr="004620A9">
        <w:rPr>
          <w:rStyle w:val="IntenseEmphasis"/>
          <w:b w:val="0"/>
          <w:bCs w:val="0"/>
          <w:i w:val="0"/>
          <w:iCs w:val="0"/>
          <w:color w:val="auto"/>
          <w:sz w:val="22"/>
          <w:szCs w:val="22"/>
        </w:rPr>
        <w:t xml:space="preserve">hazards, </w:t>
      </w:r>
      <w:r w:rsidR="003509D2" w:rsidRPr="004620A9">
        <w:rPr>
          <w:rStyle w:val="IntenseEmphasis"/>
          <w:b w:val="0"/>
          <w:bCs w:val="0"/>
          <w:i w:val="0"/>
          <w:iCs w:val="0"/>
          <w:color w:val="auto"/>
          <w:sz w:val="22"/>
          <w:szCs w:val="22"/>
        </w:rPr>
        <w:t>development of</w:t>
      </w:r>
      <w:r w:rsidRPr="004620A9">
        <w:rPr>
          <w:rStyle w:val="IntenseEmphasis"/>
          <w:b w:val="0"/>
          <w:bCs w:val="0"/>
          <w:i w:val="0"/>
          <w:iCs w:val="0"/>
          <w:color w:val="auto"/>
          <w:sz w:val="22"/>
          <w:szCs w:val="22"/>
        </w:rPr>
        <w:t xml:space="preserve"> preparedness plans, detect</w:t>
      </w:r>
      <w:r w:rsidR="003509D2" w:rsidRPr="004620A9">
        <w:rPr>
          <w:rStyle w:val="IntenseEmphasis"/>
          <w:b w:val="0"/>
          <w:bCs w:val="0"/>
          <w:i w:val="0"/>
          <w:iCs w:val="0"/>
          <w:color w:val="auto"/>
          <w:sz w:val="22"/>
          <w:szCs w:val="22"/>
        </w:rPr>
        <w:t>ion</w:t>
      </w:r>
      <w:r w:rsidRPr="004620A9">
        <w:rPr>
          <w:rStyle w:val="IntenseEmphasis"/>
          <w:b w:val="0"/>
          <w:bCs w:val="0"/>
          <w:i w:val="0"/>
          <w:iCs w:val="0"/>
          <w:color w:val="auto"/>
          <w:sz w:val="22"/>
          <w:szCs w:val="22"/>
        </w:rPr>
        <w:t xml:space="preserve"> and respon</w:t>
      </w:r>
      <w:r w:rsidR="003509D2" w:rsidRPr="004620A9">
        <w:rPr>
          <w:rStyle w:val="IntenseEmphasis"/>
          <w:b w:val="0"/>
          <w:bCs w:val="0"/>
          <w:i w:val="0"/>
          <w:iCs w:val="0"/>
          <w:color w:val="auto"/>
          <w:sz w:val="22"/>
          <w:szCs w:val="22"/>
        </w:rPr>
        <w:t>se</w:t>
      </w:r>
      <w:r w:rsidRPr="004620A9">
        <w:rPr>
          <w:rStyle w:val="IntenseEmphasis"/>
          <w:b w:val="0"/>
          <w:bCs w:val="0"/>
          <w:i w:val="0"/>
          <w:iCs w:val="0"/>
          <w:color w:val="auto"/>
          <w:sz w:val="22"/>
          <w:szCs w:val="22"/>
        </w:rPr>
        <w:t xml:space="preserve"> to emergencies, and </w:t>
      </w:r>
      <w:r w:rsidR="003509D2" w:rsidRPr="004620A9">
        <w:rPr>
          <w:rStyle w:val="IntenseEmphasis"/>
          <w:b w:val="0"/>
          <w:bCs w:val="0"/>
          <w:i w:val="0"/>
          <w:iCs w:val="0"/>
          <w:color w:val="auto"/>
          <w:sz w:val="22"/>
          <w:szCs w:val="22"/>
        </w:rPr>
        <w:t>the implementation of</w:t>
      </w:r>
      <w:r w:rsidRPr="004620A9">
        <w:rPr>
          <w:rStyle w:val="IntenseEmphasis"/>
          <w:b w:val="0"/>
          <w:bCs w:val="0"/>
          <w:i w:val="0"/>
          <w:iCs w:val="0"/>
          <w:color w:val="auto"/>
          <w:sz w:val="22"/>
          <w:szCs w:val="22"/>
        </w:rPr>
        <w:t xml:space="preserve"> recovery efforts.  </w:t>
      </w:r>
    </w:p>
    <w:p w:rsidR="00166903" w:rsidRPr="00B267C1" w:rsidRDefault="00166903" w:rsidP="004620A9">
      <w:pPr>
        <w:pStyle w:val="ListParagraph"/>
        <w:numPr>
          <w:ilvl w:val="0"/>
          <w:numId w:val="11"/>
        </w:numPr>
        <w:spacing w:after="120" w:line="280" w:lineRule="exact"/>
        <w:rPr>
          <w:rStyle w:val="IntenseEmphasis"/>
          <w:rFonts w:asciiTheme="majorBidi" w:hAnsiTheme="majorBidi" w:cstheme="majorBidi"/>
          <w:color w:val="00B050"/>
          <w:sz w:val="22"/>
          <w:szCs w:val="22"/>
        </w:rPr>
      </w:pPr>
      <w:r w:rsidRPr="00B267C1">
        <w:rPr>
          <w:rStyle w:val="IntenseEmphasis"/>
          <w:rFonts w:asciiTheme="majorBidi" w:hAnsiTheme="majorBidi" w:cstheme="majorBidi"/>
          <w:color w:val="00B050"/>
          <w:sz w:val="22"/>
          <w:szCs w:val="22"/>
        </w:rPr>
        <w:t>WHO</w:t>
      </w:r>
    </w:p>
    <w:p w:rsidR="00166903" w:rsidRPr="004620A9" w:rsidRDefault="004C090B" w:rsidP="00E448D0">
      <w:pPr>
        <w:snapToGrid w:val="0"/>
        <w:spacing w:before="120" w:after="60"/>
        <w:rPr>
          <w:rFonts w:eastAsiaTheme="minorEastAsia"/>
          <w:sz w:val="22"/>
          <w:szCs w:val="22"/>
        </w:rPr>
      </w:pPr>
      <w:r w:rsidRPr="004620A9">
        <w:rPr>
          <w:rFonts w:eastAsiaTheme="minorEastAsia"/>
          <w:sz w:val="22"/>
          <w:szCs w:val="22"/>
        </w:rPr>
        <w:t>WHO</w:t>
      </w:r>
      <w:r w:rsidR="00182273" w:rsidRPr="004620A9">
        <w:rPr>
          <w:rFonts w:eastAsiaTheme="minorEastAsia"/>
          <w:sz w:val="22"/>
          <w:szCs w:val="22"/>
        </w:rPr>
        <w:t>, through the governing bodies and senior leadership,</w:t>
      </w:r>
      <w:r w:rsidRPr="004620A9">
        <w:rPr>
          <w:rFonts w:eastAsiaTheme="minorEastAsia"/>
          <w:sz w:val="22"/>
          <w:szCs w:val="22"/>
        </w:rPr>
        <w:t xml:space="preserve"> has asserted that the </w:t>
      </w:r>
      <w:r w:rsidR="00CA4FDE" w:rsidRPr="004620A9">
        <w:rPr>
          <w:rFonts w:eastAsiaTheme="minorEastAsia"/>
          <w:sz w:val="22"/>
          <w:szCs w:val="22"/>
        </w:rPr>
        <w:t xml:space="preserve">protection of people from emergencies is one of the three priorities </w:t>
      </w:r>
      <w:r w:rsidRPr="004620A9">
        <w:rPr>
          <w:rFonts w:eastAsiaTheme="minorEastAsia"/>
          <w:sz w:val="22"/>
          <w:szCs w:val="22"/>
        </w:rPr>
        <w:t xml:space="preserve">in </w:t>
      </w:r>
      <w:r w:rsidR="00CA4FDE" w:rsidRPr="004620A9">
        <w:rPr>
          <w:rFonts w:eastAsiaTheme="minorEastAsia"/>
          <w:sz w:val="22"/>
          <w:szCs w:val="22"/>
        </w:rPr>
        <w:t>WHO General Programme of Work</w:t>
      </w:r>
      <w:r w:rsidRPr="004620A9">
        <w:rPr>
          <w:rFonts w:eastAsiaTheme="minorEastAsia"/>
          <w:sz w:val="22"/>
          <w:szCs w:val="22"/>
        </w:rPr>
        <w:t xml:space="preserve"> 2019-2023</w:t>
      </w:r>
      <w:r w:rsidR="00CA4FDE" w:rsidRPr="004620A9">
        <w:rPr>
          <w:rFonts w:eastAsiaTheme="minorEastAsia"/>
          <w:sz w:val="22"/>
          <w:szCs w:val="22"/>
        </w:rPr>
        <w:t xml:space="preserve">. WHO </w:t>
      </w:r>
      <w:r w:rsidRPr="004620A9">
        <w:rPr>
          <w:rFonts w:eastAsiaTheme="minorEastAsia"/>
          <w:sz w:val="22"/>
          <w:szCs w:val="22"/>
        </w:rPr>
        <w:t xml:space="preserve">supports the development and implementation of </w:t>
      </w:r>
      <w:r w:rsidR="00CA4FDE" w:rsidRPr="004620A9">
        <w:rPr>
          <w:rFonts w:eastAsiaTheme="minorEastAsia"/>
          <w:sz w:val="22"/>
          <w:szCs w:val="22"/>
        </w:rPr>
        <w:t xml:space="preserve">the full range of </w:t>
      </w:r>
      <w:r w:rsidR="00E448D0" w:rsidRPr="004620A9">
        <w:rPr>
          <w:rFonts w:eastAsiaTheme="minorEastAsia"/>
          <w:sz w:val="22"/>
          <w:szCs w:val="22"/>
        </w:rPr>
        <w:t>H</w:t>
      </w:r>
      <w:r w:rsidR="00CA4FDE" w:rsidRPr="004620A9">
        <w:rPr>
          <w:rFonts w:eastAsiaTheme="minorEastAsia"/>
          <w:sz w:val="22"/>
          <w:szCs w:val="22"/>
        </w:rPr>
        <w:t>ealth EDRM actions t</w:t>
      </w:r>
      <w:r w:rsidRPr="004620A9">
        <w:rPr>
          <w:rFonts w:eastAsiaTheme="minorEastAsia"/>
          <w:sz w:val="22"/>
          <w:szCs w:val="22"/>
        </w:rPr>
        <w:t>hrough the</w:t>
      </w:r>
      <w:r w:rsidR="00CA4FDE" w:rsidRPr="004620A9">
        <w:rPr>
          <w:rFonts w:eastAsiaTheme="minorEastAsia"/>
          <w:sz w:val="22"/>
          <w:szCs w:val="22"/>
        </w:rPr>
        <w:t xml:space="preserve"> WHO Health Emergencies Programme (WHE) and the involvement of all relevant WHO </w:t>
      </w:r>
      <w:r w:rsidRPr="004620A9">
        <w:rPr>
          <w:rFonts w:eastAsiaTheme="minorEastAsia"/>
          <w:sz w:val="22"/>
          <w:szCs w:val="22"/>
        </w:rPr>
        <w:t xml:space="preserve">technical </w:t>
      </w:r>
      <w:r w:rsidR="00CA4FDE" w:rsidRPr="004620A9">
        <w:rPr>
          <w:rFonts w:eastAsiaTheme="minorEastAsia"/>
          <w:sz w:val="22"/>
          <w:szCs w:val="22"/>
        </w:rPr>
        <w:t xml:space="preserve">programmes </w:t>
      </w:r>
      <w:r w:rsidRPr="004620A9">
        <w:rPr>
          <w:rFonts w:eastAsiaTheme="minorEastAsia"/>
          <w:sz w:val="22"/>
          <w:szCs w:val="22"/>
        </w:rPr>
        <w:t>that support strengthening of national health systems and build</w:t>
      </w:r>
      <w:r w:rsidR="00A25CDF" w:rsidRPr="004620A9">
        <w:rPr>
          <w:rFonts w:eastAsiaTheme="minorEastAsia"/>
          <w:sz w:val="22"/>
          <w:szCs w:val="22"/>
        </w:rPr>
        <w:t>ing</w:t>
      </w:r>
      <w:r w:rsidRPr="004620A9">
        <w:rPr>
          <w:rFonts w:eastAsiaTheme="minorEastAsia"/>
          <w:sz w:val="22"/>
          <w:szCs w:val="22"/>
        </w:rPr>
        <w:t xml:space="preserve"> the resilience of countries and communities</w:t>
      </w:r>
      <w:r w:rsidR="00CA4FDE" w:rsidRPr="004620A9">
        <w:rPr>
          <w:rFonts w:eastAsiaTheme="minorEastAsia"/>
          <w:sz w:val="22"/>
          <w:szCs w:val="22"/>
        </w:rPr>
        <w:t xml:space="preserve">. </w:t>
      </w:r>
      <w:r w:rsidRPr="004620A9">
        <w:rPr>
          <w:rFonts w:eastAsiaTheme="minorEastAsia"/>
          <w:sz w:val="22"/>
          <w:szCs w:val="22"/>
        </w:rPr>
        <w:t xml:space="preserve"> </w:t>
      </w:r>
      <w:r w:rsidR="00CA4FDE" w:rsidRPr="004620A9">
        <w:rPr>
          <w:rFonts w:eastAsiaTheme="minorEastAsia"/>
          <w:sz w:val="22"/>
          <w:szCs w:val="22"/>
        </w:rPr>
        <w:t>WHE</w:t>
      </w:r>
      <w:r w:rsidR="00A25CDF" w:rsidRPr="004620A9">
        <w:rPr>
          <w:rFonts w:eastAsiaTheme="minorEastAsia"/>
          <w:sz w:val="22"/>
          <w:szCs w:val="22"/>
        </w:rPr>
        <w:t>’s mission is to</w:t>
      </w:r>
      <w:r w:rsidR="00CA4FDE" w:rsidRPr="004620A9">
        <w:rPr>
          <w:rFonts w:eastAsiaTheme="minorEastAsia"/>
          <w:sz w:val="22"/>
          <w:szCs w:val="22"/>
        </w:rPr>
        <w:t xml:space="preserve"> help countries, and coordinate international action, to prevent, prepare for, detect, rapidly respond to, and recover from outbreaks and emergencies. WHO assists countries to build their capacity for </w:t>
      </w:r>
      <w:r w:rsidRPr="004620A9">
        <w:rPr>
          <w:rFonts w:eastAsiaTheme="minorEastAsia"/>
          <w:sz w:val="22"/>
          <w:szCs w:val="22"/>
        </w:rPr>
        <w:t xml:space="preserve">all-hazards </w:t>
      </w:r>
      <w:r w:rsidR="00E448D0" w:rsidRPr="004620A9">
        <w:rPr>
          <w:rFonts w:eastAsiaTheme="minorEastAsia"/>
          <w:sz w:val="22"/>
          <w:szCs w:val="22"/>
        </w:rPr>
        <w:t>H</w:t>
      </w:r>
      <w:r w:rsidR="00CA4FDE" w:rsidRPr="004620A9">
        <w:rPr>
          <w:rFonts w:eastAsiaTheme="minorEastAsia"/>
          <w:sz w:val="22"/>
          <w:szCs w:val="22"/>
        </w:rPr>
        <w:t xml:space="preserve">ealth EDRM through provision of policy options, technical support, and establishment of technical guidance, norms and standards.  </w:t>
      </w:r>
      <w:r w:rsidR="00571B90" w:rsidRPr="004620A9">
        <w:rPr>
          <w:rFonts w:eastAsiaTheme="minorEastAsia"/>
          <w:sz w:val="22"/>
          <w:szCs w:val="22"/>
        </w:rPr>
        <w:t xml:space="preserve">Implementation of </w:t>
      </w:r>
      <w:r w:rsidR="00182273" w:rsidRPr="004620A9">
        <w:rPr>
          <w:rFonts w:eastAsiaTheme="minorEastAsia"/>
          <w:sz w:val="22"/>
          <w:szCs w:val="22"/>
        </w:rPr>
        <w:t xml:space="preserve">the SDGs, Sendai Framework, Paris Agreement on Climate Change and the </w:t>
      </w:r>
      <w:r w:rsidR="00E62B94" w:rsidRPr="004620A9">
        <w:rPr>
          <w:rFonts w:eastAsiaTheme="minorEastAsia"/>
          <w:sz w:val="22"/>
          <w:szCs w:val="22"/>
        </w:rPr>
        <w:t>IHR</w:t>
      </w:r>
      <w:r w:rsidR="00571B90" w:rsidRPr="004620A9">
        <w:rPr>
          <w:rFonts w:eastAsiaTheme="minorEastAsia"/>
          <w:sz w:val="22"/>
          <w:szCs w:val="22"/>
        </w:rPr>
        <w:t xml:space="preserve"> </w:t>
      </w:r>
      <w:r w:rsidR="003509D2" w:rsidRPr="004620A9">
        <w:rPr>
          <w:rFonts w:eastAsiaTheme="minorEastAsia"/>
          <w:sz w:val="22"/>
          <w:szCs w:val="22"/>
        </w:rPr>
        <w:t xml:space="preserve">(2005) </w:t>
      </w:r>
      <w:r w:rsidR="00182273" w:rsidRPr="004620A9">
        <w:rPr>
          <w:rFonts w:eastAsiaTheme="minorEastAsia"/>
          <w:sz w:val="22"/>
          <w:szCs w:val="22"/>
        </w:rPr>
        <w:t xml:space="preserve">will continue to guide </w:t>
      </w:r>
      <w:r w:rsidR="00E62B94" w:rsidRPr="004620A9">
        <w:rPr>
          <w:rFonts w:eastAsiaTheme="minorEastAsia"/>
          <w:sz w:val="22"/>
          <w:szCs w:val="22"/>
        </w:rPr>
        <w:t>WHO</w:t>
      </w:r>
      <w:r w:rsidR="006F1694" w:rsidRPr="004620A9">
        <w:rPr>
          <w:rFonts w:eastAsiaTheme="minorEastAsia"/>
          <w:sz w:val="22"/>
          <w:szCs w:val="22"/>
        </w:rPr>
        <w:t xml:space="preserve">’s actions for </w:t>
      </w:r>
      <w:r w:rsidR="00182273" w:rsidRPr="004620A9">
        <w:rPr>
          <w:rFonts w:eastAsiaTheme="minorEastAsia"/>
          <w:sz w:val="22"/>
          <w:szCs w:val="22"/>
        </w:rPr>
        <w:t xml:space="preserve"> strengthening country capacities for managing the risks of emergencies and disasters. </w:t>
      </w:r>
      <w:r w:rsidR="00734869" w:rsidRPr="004620A9">
        <w:rPr>
          <w:rFonts w:eastAsiaTheme="minorEastAsia"/>
          <w:sz w:val="22"/>
          <w:szCs w:val="22"/>
        </w:rPr>
        <w:t xml:space="preserve">In addition, </w:t>
      </w:r>
      <w:r w:rsidR="00B254DE" w:rsidRPr="004620A9">
        <w:rPr>
          <w:rFonts w:eastAsiaTheme="minorEastAsia"/>
          <w:sz w:val="22"/>
          <w:szCs w:val="22"/>
        </w:rPr>
        <w:t xml:space="preserve">WHO </w:t>
      </w:r>
      <w:r w:rsidR="005C142F" w:rsidRPr="004620A9">
        <w:rPr>
          <w:rFonts w:eastAsiaTheme="minorEastAsia"/>
          <w:sz w:val="22"/>
          <w:szCs w:val="22"/>
        </w:rPr>
        <w:t>support</w:t>
      </w:r>
      <w:r w:rsidR="00B254DE" w:rsidRPr="004620A9">
        <w:rPr>
          <w:rFonts w:eastAsiaTheme="minorEastAsia"/>
          <w:sz w:val="22"/>
          <w:szCs w:val="22"/>
        </w:rPr>
        <w:t>s</w:t>
      </w:r>
      <w:r w:rsidR="005C142F" w:rsidRPr="004620A9">
        <w:rPr>
          <w:rFonts w:eastAsiaTheme="minorEastAsia"/>
          <w:sz w:val="22"/>
          <w:szCs w:val="22"/>
        </w:rPr>
        <w:t xml:space="preserve"> national responses to </w:t>
      </w:r>
      <w:r w:rsidR="00B254DE" w:rsidRPr="004620A9">
        <w:rPr>
          <w:rFonts w:eastAsiaTheme="minorEastAsia"/>
          <w:sz w:val="22"/>
          <w:szCs w:val="22"/>
        </w:rPr>
        <w:t xml:space="preserve">emergencies from all </w:t>
      </w:r>
      <w:r w:rsidRPr="004620A9">
        <w:rPr>
          <w:rFonts w:eastAsiaTheme="minorEastAsia"/>
          <w:sz w:val="22"/>
          <w:szCs w:val="22"/>
        </w:rPr>
        <w:t xml:space="preserve">types of </w:t>
      </w:r>
      <w:r w:rsidR="00B254DE" w:rsidRPr="004620A9">
        <w:rPr>
          <w:rFonts w:eastAsiaTheme="minorEastAsia"/>
          <w:sz w:val="22"/>
          <w:szCs w:val="22"/>
        </w:rPr>
        <w:t>hazards, including through its role</w:t>
      </w:r>
      <w:r w:rsidR="004A29F4" w:rsidRPr="004620A9">
        <w:rPr>
          <w:rFonts w:eastAsiaTheme="minorEastAsia"/>
          <w:sz w:val="22"/>
          <w:szCs w:val="22"/>
        </w:rPr>
        <w:t>s</w:t>
      </w:r>
      <w:r w:rsidR="007F6E94" w:rsidRPr="004620A9">
        <w:rPr>
          <w:rFonts w:eastAsiaTheme="minorEastAsia"/>
          <w:sz w:val="22"/>
          <w:szCs w:val="22"/>
        </w:rPr>
        <w:t xml:space="preserve"> </w:t>
      </w:r>
      <w:r w:rsidR="002725B2" w:rsidRPr="004620A9">
        <w:rPr>
          <w:rFonts w:eastAsiaTheme="minorEastAsia"/>
          <w:sz w:val="22"/>
          <w:szCs w:val="22"/>
        </w:rPr>
        <w:t xml:space="preserve">as </w:t>
      </w:r>
      <w:r w:rsidR="004D75D7" w:rsidRPr="004620A9">
        <w:rPr>
          <w:rFonts w:eastAsiaTheme="minorEastAsia"/>
          <w:sz w:val="22"/>
          <w:szCs w:val="22"/>
        </w:rPr>
        <w:t xml:space="preserve">Lead Agency of </w:t>
      </w:r>
      <w:r w:rsidR="00025909" w:rsidRPr="004620A9">
        <w:rPr>
          <w:rFonts w:eastAsiaTheme="minorEastAsia"/>
          <w:sz w:val="22"/>
          <w:szCs w:val="22"/>
        </w:rPr>
        <w:t xml:space="preserve">the </w:t>
      </w:r>
      <w:r w:rsidR="00ED64EF" w:rsidRPr="004620A9">
        <w:rPr>
          <w:rFonts w:eastAsiaTheme="minorEastAsia"/>
          <w:sz w:val="22"/>
          <w:szCs w:val="22"/>
        </w:rPr>
        <w:t xml:space="preserve">Interagency Standing Committee’s (IASC) </w:t>
      </w:r>
      <w:r w:rsidR="005D27B4" w:rsidRPr="004620A9">
        <w:rPr>
          <w:rFonts w:eastAsiaTheme="minorEastAsia"/>
          <w:sz w:val="22"/>
          <w:szCs w:val="22"/>
        </w:rPr>
        <w:t xml:space="preserve">Global </w:t>
      </w:r>
      <w:r w:rsidR="00B254DE" w:rsidRPr="004620A9">
        <w:rPr>
          <w:rFonts w:eastAsiaTheme="minorEastAsia"/>
          <w:sz w:val="22"/>
          <w:szCs w:val="22"/>
        </w:rPr>
        <w:t>Health Cluster</w:t>
      </w:r>
      <w:r w:rsidR="007F6E94" w:rsidRPr="004620A9">
        <w:rPr>
          <w:rFonts w:eastAsiaTheme="minorEastAsia"/>
          <w:sz w:val="22"/>
          <w:szCs w:val="22"/>
        </w:rPr>
        <w:t>,</w:t>
      </w:r>
      <w:r w:rsidR="001C5477" w:rsidRPr="004620A9">
        <w:rPr>
          <w:sz w:val="22"/>
          <w:szCs w:val="22"/>
        </w:rPr>
        <w:footnoteReference w:id="23"/>
      </w:r>
      <w:r w:rsidR="007F6E94" w:rsidRPr="004620A9">
        <w:rPr>
          <w:rFonts w:eastAsiaTheme="minorEastAsia"/>
          <w:sz w:val="22"/>
          <w:szCs w:val="22"/>
        </w:rPr>
        <w:t xml:space="preserve"> </w:t>
      </w:r>
      <w:r w:rsidR="003509D2" w:rsidRPr="004620A9">
        <w:rPr>
          <w:rFonts w:eastAsiaTheme="minorEastAsia"/>
          <w:sz w:val="22"/>
          <w:szCs w:val="22"/>
        </w:rPr>
        <w:t xml:space="preserve">as custodian of the IHR (2005), </w:t>
      </w:r>
      <w:r w:rsidR="00A25CDF" w:rsidRPr="004620A9">
        <w:rPr>
          <w:rFonts w:eastAsiaTheme="minorEastAsia"/>
          <w:sz w:val="22"/>
          <w:szCs w:val="22"/>
        </w:rPr>
        <w:t>as</w:t>
      </w:r>
      <w:r w:rsidR="007F6E94" w:rsidRPr="004620A9">
        <w:rPr>
          <w:rFonts w:eastAsiaTheme="minorEastAsia"/>
          <w:sz w:val="22"/>
          <w:szCs w:val="22"/>
        </w:rPr>
        <w:t xml:space="preserve"> the secretariat for the Global Outbreak Alert and Response Network</w:t>
      </w:r>
      <w:r w:rsidR="00ED64EF" w:rsidRPr="004620A9">
        <w:rPr>
          <w:rFonts w:eastAsiaTheme="minorEastAsia"/>
          <w:sz w:val="22"/>
          <w:szCs w:val="22"/>
        </w:rPr>
        <w:t xml:space="preserve">, and as secretariat for the </w:t>
      </w:r>
      <w:r w:rsidR="00CA4FDE" w:rsidRPr="004620A9">
        <w:rPr>
          <w:rFonts w:eastAsiaTheme="minorEastAsia"/>
          <w:sz w:val="22"/>
          <w:szCs w:val="22"/>
        </w:rPr>
        <w:t xml:space="preserve">Emergency Medical Teams </w:t>
      </w:r>
      <w:r w:rsidR="00ED64EF" w:rsidRPr="004620A9">
        <w:rPr>
          <w:rFonts w:eastAsiaTheme="minorEastAsia"/>
          <w:sz w:val="22"/>
          <w:szCs w:val="22"/>
        </w:rPr>
        <w:t>Initiative</w:t>
      </w:r>
      <w:r w:rsidR="00B254DE" w:rsidRPr="004620A9">
        <w:rPr>
          <w:rFonts w:eastAsiaTheme="minorEastAsia"/>
          <w:sz w:val="22"/>
          <w:szCs w:val="22"/>
        </w:rPr>
        <w:t xml:space="preserve">.  </w:t>
      </w:r>
      <w:r w:rsidR="004B67E7" w:rsidRPr="004620A9">
        <w:rPr>
          <w:rFonts w:eastAsiaTheme="minorEastAsia"/>
          <w:sz w:val="22"/>
          <w:szCs w:val="22"/>
        </w:rPr>
        <w:t xml:space="preserve">To help inform </w:t>
      </w:r>
      <w:r w:rsidR="00A25CDF" w:rsidRPr="004620A9">
        <w:rPr>
          <w:rFonts w:eastAsiaTheme="minorEastAsia"/>
          <w:sz w:val="22"/>
          <w:szCs w:val="22"/>
        </w:rPr>
        <w:t xml:space="preserve">rehabilitation and </w:t>
      </w:r>
      <w:r w:rsidR="004B67E7" w:rsidRPr="004620A9">
        <w:rPr>
          <w:rFonts w:eastAsiaTheme="minorEastAsia"/>
          <w:sz w:val="22"/>
          <w:szCs w:val="22"/>
        </w:rPr>
        <w:t>reconstruction efforts, WHO can support the health component of</w:t>
      </w:r>
      <w:r w:rsidR="00ED64EF" w:rsidRPr="004620A9">
        <w:rPr>
          <w:rFonts w:eastAsiaTheme="minorEastAsia"/>
          <w:sz w:val="22"/>
          <w:szCs w:val="22"/>
        </w:rPr>
        <w:t xml:space="preserve"> </w:t>
      </w:r>
      <w:r w:rsidR="00723D3C" w:rsidRPr="004620A9">
        <w:rPr>
          <w:rFonts w:eastAsiaTheme="minorEastAsia"/>
          <w:sz w:val="22"/>
          <w:szCs w:val="22"/>
        </w:rPr>
        <w:t xml:space="preserve">nationally </w:t>
      </w:r>
      <w:r w:rsidR="00ED64EF" w:rsidRPr="004620A9">
        <w:rPr>
          <w:rFonts w:eastAsiaTheme="minorEastAsia"/>
          <w:sz w:val="22"/>
          <w:szCs w:val="22"/>
        </w:rPr>
        <w:t>led</w:t>
      </w:r>
      <w:r w:rsidR="004B67E7" w:rsidRPr="004620A9">
        <w:rPr>
          <w:rFonts w:eastAsiaTheme="minorEastAsia"/>
          <w:sz w:val="22"/>
          <w:szCs w:val="22"/>
        </w:rPr>
        <w:t xml:space="preserve"> post-disaster needs assessments</w:t>
      </w:r>
      <w:r w:rsidR="00ED64EF" w:rsidRPr="004620A9">
        <w:rPr>
          <w:rFonts w:eastAsiaTheme="minorEastAsia"/>
          <w:sz w:val="22"/>
          <w:szCs w:val="22"/>
        </w:rPr>
        <w:t xml:space="preserve"> and </w:t>
      </w:r>
      <w:r w:rsidR="00723D3C" w:rsidRPr="004620A9">
        <w:rPr>
          <w:rFonts w:eastAsiaTheme="minorEastAsia"/>
          <w:sz w:val="22"/>
          <w:szCs w:val="22"/>
        </w:rPr>
        <w:t xml:space="preserve">recovery </w:t>
      </w:r>
      <w:r w:rsidR="00ED64EF" w:rsidRPr="004620A9">
        <w:rPr>
          <w:rFonts w:eastAsiaTheme="minorEastAsia"/>
          <w:sz w:val="22"/>
          <w:szCs w:val="22"/>
        </w:rPr>
        <w:t>planning</w:t>
      </w:r>
      <w:r w:rsidR="00723D3C" w:rsidRPr="004620A9">
        <w:rPr>
          <w:rFonts w:eastAsiaTheme="minorEastAsia"/>
          <w:sz w:val="22"/>
          <w:szCs w:val="22"/>
        </w:rPr>
        <w:t>, supported by the United Nations, World Bank and European Union</w:t>
      </w:r>
      <w:r w:rsidR="004B67E7" w:rsidRPr="004620A9">
        <w:rPr>
          <w:rFonts w:eastAsiaTheme="minorEastAsia"/>
          <w:sz w:val="22"/>
          <w:szCs w:val="22"/>
        </w:rPr>
        <w:t xml:space="preserve">.  </w:t>
      </w:r>
      <w:r w:rsidR="007E3B20" w:rsidRPr="004620A9">
        <w:rPr>
          <w:rFonts w:eastAsiaTheme="minorEastAsia"/>
          <w:sz w:val="22"/>
          <w:szCs w:val="22"/>
        </w:rPr>
        <w:t xml:space="preserve">WHO also plays an important convening role </w:t>
      </w:r>
      <w:r w:rsidR="00E448D0" w:rsidRPr="004620A9">
        <w:rPr>
          <w:rFonts w:eastAsiaTheme="minorEastAsia"/>
          <w:sz w:val="22"/>
          <w:szCs w:val="22"/>
        </w:rPr>
        <w:t>for H</w:t>
      </w:r>
      <w:r w:rsidRPr="004620A9">
        <w:rPr>
          <w:rFonts w:eastAsiaTheme="minorEastAsia"/>
          <w:sz w:val="22"/>
          <w:szCs w:val="22"/>
        </w:rPr>
        <w:t xml:space="preserve">ealth EDRM </w:t>
      </w:r>
      <w:r w:rsidR="00CA4FDE" w:rsidRPr="004620A9">
        <w:rPr>
          <w:rFonts w:eastAsiaTheme="minorEastAsia"/>
          <w:sz w:val="22"/>
          <w:szCs w:val="22"/>
        </w:rPr>
        <w:t xml:space="preserve">at regional levels with Member States and partners, and </w:t>
      </w:r>
      <w:r w:rsidRPr="004620A9">
        <w:rPr>
          <w:rFonts w:eastAsiaTheme="minorEastAsia"/>
          <w:sz w:val="22"/>
          <w:szCs w:val="22"/>
        </w:rPr>
        <w:t xml:space="preserve">at global level </w:t>
      </w:r>
      <w:r w:rsidR="00CA4FDE" w:rsidRPr="004620A9">
        <w:rPr>
          <w:rFonts w:eastAsiaTheme="minorEastAsia"/>
          <w:sz w:val="22"/>
          <w:szCs w:val="22"/>
        </w:rPr>
        <w:t>t</w:t>
      </w:r>
      <w:r w:rsidR="007E3B20" w:rsidRPr="004620A9">
        <w:rPr>
          <w:rFonts w:eastAsiaTheme="minorEastAsia"/>
          <w:sz w:val="22"/>
          <w:szCs w:val="22"/>
        </w:rPr>
        <w:t xml:space="preserve">hrough facilitation of the </w:t>
      </w:r>
      <w:r w:rsidRPr="004620A9">
        <w:rPr>
          <w:rFonts w:eastAsiaTheme="minorEastAsia"/>
          <w:sz w:val="22"/>
          <w:szCs w:val="22"/>
        </w:rPr>
        <w:t>WHO</w:t>
      </w:r>
      <w:r w:rsidR="007E3B20" w:rsidRPr="004620A9">
        <w:rPr>
          <w:rFonts w:eastAsiaTheme="minorEastAsia"/>
          <w:sz w:val="22"/>
          <w:szCs w:val="22"/>
        </w:rPr>
        <w:t xml:space="preserve"> thematic platform on </w:t>
      </w:r>
      <w:r w:rsidR="00E448D0" w:rsidRPr="004620A9">
        <w:rPr>
          <w:rFonts w:eastAsiaTheme="minorEastAsia"/>
          <w:sz w:val="22"/>
          <w:szCs w:val="22"/>
        </w:rPr>
        <w:t>H</w:t>
      </w:r>
      <w:r w:rsidR="00954516" w:rsidRPr="004620A9">
        <w:rPr>
          <w:rFonts w:eastAsiaTheme="minorEastAsia"/>
          <w:sz w:val="22"/>
          <w:szCs w:val="22"/>
        </w:rPr>
        <w:t>ealth</w:t>
      </w:r>
      <w:r w:rsidR="009E45DB" w:rsidRPr="004620A9">
        <w:rPr>
          <w:rFonts w:eastAsiaTheme="minorEastAsia"/>
          <w:sz w:val="22"/>
          <w:szCs w:val="22"/>
        </w:rPr>
        <w:t xml:space="preserve"> EDRM</w:t>
      </w:r>
      <w:r w:rsidRPr="004620A9">
        <w:rPr>
          <w:rFonts w:eastAsiaTheme="minorEastAsia"/>
          <w:sz w:val="22"/>
          <w:szCs w:val="22"/>
        </w:rPr>
        <w:t>.</w:t>
      </w:r>
    </w:p>
    <w:p w:rsidR="002E6930" w:rsidRPr="004620A9" w:rsidRDefault="00E82999" w:rsidP="004620A9">
      <w:pPr>
        <w:pStyle w:val="ListParagraph"/>
        <w:numPr>
          <w:ilvl w:val="0"/>
          <w:numId w:val="11"/>
        </w:numPr>
        <w:spacing w:after="120" w:line="280" w:lineRule="exact"/>
        <w:rPr>
          <w:rStyle w:val="IntenseEmphasis"/>
          <w:rFonts w:asciiTheme="majorBidi" w:hAnsiTheme="majorBidi" w:cstheme="majorBidi"/>
          <w:color w:val="00B050"/>
          <w:sz w:val="22"/>
          <w:szCs w:val="22"/>
        </w:rPr>
      </w:pPr>
      <w:r w:rsidRPr="004620A9">
        <w:rPr>
          <w:rStyle w:val="IntenseEmphasis"/>
          <w:rFonts w:asciiTheme="majorBidi" w:hAnsiTheme="majorBidi" w:cstheme="majorBidi"/>
          <w:color w:val="00B050"/>
          <w:sz w:val="22"/>
          <w:szCs w:val="22"/>
        </w:rPr>
        <w:t>I</w:t>
      </w:r>
      <w:r w:rsidR="002E6930" w:rsidRPr="004620A9">
        <w:rPr>
          <w:rStyle w:val="IntenseEmphasis"/>
          <w:rFonts w:asciiTheme="majorBidi" w:hAnsiTheme="majorBidi" w:cstheme="majorBidi"/>
          <w:color w:val="00B050"/>
          <w:sz w:val="22"/>
          <w:szCs w:val="22"/>
        </w:rPr>
        <w:t xml:space="preserve">nternational </w:t>
      </w:r>
      <w:r w:rsidR="00025909" w:rsidRPr="004620A9">
        <w:rPr>
          <w:rStyle w:val="IntenseEmphasis"/>
          <w:rFonts w:asciiTheme="majorBidi" w:hAnsiTheme="majorBidi" w:cstheme="majorBidi"/>
          <w:color w:val="00B050"/>
          <w:sz w:val="22"/>
          <w:szCs w:val="22"/>
        </w:rPr>
        <w:t>community</w:t>
      </w:r>
    </w:p>
    <w:p w:rsidR="0051495B" w:rsidRPr="004620A9" w:rsidRDefault="0059214D" w:rsidP="0025150D">
      <w:pPr>
        <w:rPr>
          <w:rFonts w:eastAsiaTheme="minorEastAsia"/>
          <w:sz w:val="22"/>
          <w:szCs w:val="22"/>
        </w:rPr>
      </w:pPr>
      <w:r w:rsidRPr="004620A9">
        <w:rPr>
          <w:rFonts w:eastAsiaTheme="minorEastAsia"/>
          <w:sz w:val="22"/>
          <w:szCs w:val="22"/>
        </w:rPr>
        <w:t>The United Nations</w:t>
      </w:r>
      <w:r w:rsidR="00BE4A1E" w:rsidRPr="004620A9">
        <w:rPr>
          <w:rFonts w:eastAsiaTheme="minorEastAsia"/>
          <w:sz w:val="22"/>
          <w:szCs w:val="22"/>
        </w:rPr>
        <w:t xml:space="preserve"> (UN)</w:t>
      </w:r>
      <w:r w:rsidRPr="004620A9">
        <w:rPr>
          <w:rFonts w:eastAsiaTheme="minorEastAsia"/>
          <w:sz w:val="22"/>
          <w:szCs w:val="22"/>
        </w:rPr>
        <w:t xml:space="preserve">, inter-governmental organizations, Red Cross and Red Crescent movement, non-governmental organizations (NGOs), private sector and other international agencies can all contribute to </w:t>
      </w:r>
      <w:r w:rsidR="008305D5" w:rsidRPr="004620A9">
        <w:rPr>
          <w:rFonts w:eastAsiaTheme="minorEastAsia"/>
          <w:sz w:val="22"/>
          <w:szCs w:val="22"/>
        </w:rPr>
        <w:t xml:space="preserve">building </w:t>
      </w:r>
      <w:r w:rsidR="00D914B8" w:rsidRPr="004620A9">
        <w:rPr>
          <w:rFonts w:eastAsiaTheme="minorEastAsia"/>
          <w:sz w:val="22"/>
          <w:szCs w:val="22"/>
        </w:rPr>
        <w:t>essential</w:t>
      </w:r>
      <w:r w:rsidR="008305D5" w:rsidRPr="004620A9">
        <w:rPr>
          <w:rFonts w:eastAsiaTheme="minorEastAsia"/>
          <w:sz w:val="22"/>
          <w:szCs w:val="22"/>
        </w:rPr>
        <w:t xml:space="preserve"> capacities for </w:t>
      </w:r>
      <w:r w:rsidR="00E448D0" w:rsidRPr="004620A9">
        <w:rPr>
          <w:rFonts w:eastAsiaTheme="minorEastAsia"/>
          <w:sz w:val="22"/>
          <w:szCs w:val="22"/>
        </w:rPr>
        <w:t>H</w:t>
      </w:r>
      <w:r w:rsidR="00954516" w:rsidRPr="004620A9">
        <w:rPr>
          <w:rFonts w:eastAsiaTheme="minorEastAsia"/>
          <w:sz w:val="22"/>
          <w:szCs w:val="22"/>
        </w:rPr>
        <w:t>ealth</w:t>
      </w:r>
      <w:r w:rsidR="009E45DB" w:rsidRPr="004620A9">
        <w:rPr>
          <w:rFonts w:eastAsiaTheme="minorEastAsia"/>
          <w:sz w:val="22"/>
          <w:szCs w:val="22"/>
        </w:rPr>
        <w:t xml:space="preserve"> EDRM</w:t>
      </w:r>
      <w:r w:rsidR="008305D5" w:rsidRPr="004620A9">
        <w:rPr>
          <w:rFonts w:eastAsiaTheme="minorEastAsia"/>
          <w:sz w:val="22"/>
          <w:szCs w:val="22"/>
        </w:rPr>
        <w:t xml:space="preserve"> at country level</w:t>
      </w:r>
      <w:r w:rsidRPr="004620A9">
        <w:rPr>
          <w:rFonts w:eastAsiaTheme="minorEastAsia"/>
          <w:sz w:val="22"/>
          <w:szCs w:val="22"/>
        </w:rPr>
        <w:t xml:space="preserve">.  </w:t>
      </w:r>
      <w:r w:rsidR="00C163C3" w:rsidRPr="004620A9">
        <w:rPr>
          <w:rFonts w:eastAsiaTheme="minorEastAsia"/>
          <w:sz w:val="22"/>
          <w:szCs w:val="22"/>
        </w:rPr>
        <w:t xml:space="preserve">They are essential partners to WHO. </w:t>
      </w:r>
      <w:r w:rsidR="00BE4A1E" w:rsidRPr="004620A9">
        <w:rPr>
          <w:rFonts w:eastAsiaTheme="minorEastAsia"/>
          <w:sz w:val="22"/>
          <w:szCs w:val="22"/>
        </w:rPr>
        <w:t xml:space="preserve">For example, </w:t>
      </w:r>
      <w:r w:rsidR="007E3B20" w:rsidRPr="004620A9">
        <w:rPr>
          <w:rFonts w:eastAsiaTheme="minorEastAsia"/>
          <w:sz w:val="22"/>
          <w:szCs w:val="22"/>
        </w:rPr>
        <w:t xml:space="preserve">the </w:t>
      </w:r>
      <w:r w:rsidR="00BE4A1E" w:rsidRPr="004620A9">
        <w:rPr>
          <w:sz w:val="22"/>
          <w:szCs w:val="22"/>
          <w:lang w:val="en"/>
        </w:rPr>
        <w:t>UN’s Capacity for Disaster Reduction Initiative</w:t>
      </w:r>
      <w:r w:rsidR="004C090B" w:rsidRPr="004620A9">
        <w:rPr>
          <w:sz w:val="22"/>
          <w:szCs w:val="22"/>
          <w:lang w:val="en"/>
        </w:rPr>
        <w:t xml:space="preserve">  (CADRI) </w:t>
      </w:r>
      <w:r w:rsidR="004F07F6" w:rsidRPr="004620A9">
        <w:rPr>
          <w:sz w:val="22"/>
          <w:szCs w:val="22"/>
          <w:lang w:val="en"/>
        </w:rPr>
        <w:t>Partnership</w:t>
      </w:r>
      <w:r w:rsidR="004C090B" w:rsidRPr="004620A9">
        <w:rPr>
          <w:sz w:val="22"/>
          <w:szCs w:val="22"/>
          <w:lang w:val="en"/>
        </w:rPr>
        <w:t xml:space="preserve"> </w:t>
      </w:r>
      <w:r w:rsidR="00BE4A1E" w:rsidRPr="004620A9">
        <w:rPr>
          <w:sz w:val="22"/>
          <w:szCs w:val="22"/>
          <w:lang w:val="en"/>
        </w:rPr>
        <w:t>support</w:t>
      </w:r>
      <w:r w:rsidR="00734869" w:rsidRPr="004620A9">
        <w:rPr>
          <w:sz w:val="22"/>
          <w:szCs w:val="22"/>
          <w:lang w:val="en"/>
        </w:rPr>
        <w:t xml:space="preserve">s governments in </w:t>
      </w:r>
      <w:r w:rsidR="00DC172F" w:rsidRPr="004620A9">
        <w:rPr>
          <w:sz w:val="22"/>
          <w:szCs w:val="22"/>
          <w:lang w:val="en"/>
        </w:rPr>
        <w:t>assessing, planning and developing</w:t>
      </w:r>
      <w:r w:rsidR="00BE4A1E" w:rsidRPr="004620A9">
        <w:rPr>
          <w:sz w:val="22"/>
          <w:szCs w:val="22"/>
          <w:lang w:val="en"/>
        </w:rPr>
        <w:t xml:space="preserve"> national capacities for disaster risk reduction, including preparedness for emergency response.  International partners</w:t>
      </w:r>
      <w:r w:rsidR="00C163C3" w:rsidRPr="004620A9">
        <w:rPr>
          <w:sz w:val="22"/>
          <w:szCs w:val="22"/>
          <w:lang w:val="en"/>
        </w:rPr>
        <w:t xml:space="preserve">hip initiatives, </w:t>
      </w:r>
      <w:r w:rsidR="00A25CDF" w:rsidRPr="004620A9">
        <w:rPr>
          <w:sz w:val="22"/>
          <w:szCs w:val="22"/>
          <w:lang w:val="en"/>
        </w:rPr>
        <w:t xml:space="preserve">for health security, disaster risk management, chemical and radiation safety and incident management, and food safety, </w:t>
      </w:r>
      <w:r w:rsidR="00BE4A1E" w:rsidRPr="004620A9">
        <w:rPr>
          <w:rFonts w:eastAsiaTheme="minorEastAsia"/>
          <w:sz w:val="22"/>
          <w:szCs w:val="22"/>
        </w:rPr>
        <w:t>can also</w:t>
      </w:r>
      <w:r w:rsidRPr="004620A9">
        <w:rPr>
          <w:rFonts w:eastAsiaTheme="minorEastAsia"/>
          <w:sz w:val="22"/>
          <w:szCs w:val="22"/>
        </w:rPr>
        <w:t xml:space="preserve"> </w:t>
      </w:r>
      <w:r w:rsidR="00BE4A1E" w:rsidRPr="004620A9">
        <w:rPr>
          <w:rFonts w:eastAsiaTheme="minorEastAsia"/>
          <w:sz w:val="22"/>
          <w:szCs w:val="22"/>
        </w:rPr>
        <w:t>assist</w:t>
      </w:r>
      <w:r w:rsidRPr="004620A9">
        <w:rPr>
          <w:rFonts w:eastAsiaTheme="minorEastAsia"/>
          <w:sz w:val="22"/>
          <w:szCs w:val="22"/>
        </w:rPr>
        <w:t xml:space="preserve"> countries to leverage </w:t>
      </w:r>
      <w:r w:rsidRPr="004620A9">
        <w:rPr>
          <w:rFonts w:eastAsiaTheme="minorEastAsia"/>
          <w:sz w:val="22"/>
          <w:szCs w:val="22"/>
        </w:rPr>
        <w:lastRenderedPageBreak/>
        <w:t>resources</w:t>
      </w:r>
      <w:r w:rsidR="00C163C3" w:rsidRPr="004620A9">
        <w:rPr>
          <w:rFonts w:eastAsiaTheme="minorEastAsia"/>
          <w:sz w:val="22"/>
          <w:szCs w:val="22"/>
        </w:rPr>
        <w:t>, to build capacity</w:t>
      </w:r>
      <w:r w:rsidRPr="004620A9">
        <w:rPr>
          <w:rFonts w:eastAsiaTheme="minorEastAsia"/>
          <w:sz w:val="22"/>
          <w:szCs w:val="22"/>
        </w:rPr>
        <w:t xml:space="preserve"> and </w:t>
      </w:r>
      <w:r w:rsidR="00BE4A1E" w:rsidRPr="004620A9">
        <w:rPr>
          <w:rFonts w:eastAsiaTheme="minorEastAsia"/>
          <w:sz w:val="22"/>
          <w:szCs w:val="22"/>
        </w:rPr>
        <w:t xml:space="preserve">to </w:t>
      </w:r>
      <w:r w:rsidRPr="004620A9">
        <w:rPr>
          <w:rFonts w:eastAsiaTheme="minorEastAsia"/>
          <w:sz w:val="22"/>
          <w:szCs w:val="22"/>
        </w:rPr>
        <w:t xml:space="preserve">link to international emergency response mechanisms, </w:t>
      </w:r>
      <w:r w:rsidR="002725B2" w:rsidRPr="004620A9">
        <w:rPr>
          <w:rFonts w:eastAsiaTheme="minorEastAsia"/>
          <w:sz w:val="22"/>
          <w:szCs w:val="22"/>
        </w:rPr>
        <w:t>including through</w:t>
      </w:r>
      <w:r w:rsidR="007C29FF" w:rsidRPr="004620A9">
        <w:rPr>
          <w:rFonts w:eastAsiaTheme="minorEastAsia"/>
          <w:sz w:val="22"/>
          <w:szCs w:val="22"/>
        </w:rPr>
        <w:t xml:space="preserve"> </w:t>
      </w:r>
      <w:r w:rsidR="006F1694" w:rsidRPr="004620A9">
        <w:rPr>
          <w:rFonts w:eastAsiaTheme="minorEastAsia"/>
          <w:sz w:val="22"/>
          <w:szCs w:val="22"/>
        </w:rPr>
        <w:t xml:space="preserve">UNISDR, </w:t>
      </w:r>
      <w:r w:rsidR="002725B2" w:rsidRPr="004620A9">
        <w:rPr>
          <w:rFonts w:eastAsiaTheme="minorEastAsia"/>
          <w:sz w:val="22"/>
          <w:szCs w:val="22"/>
        </w:rPr>
        <w:t>the IASC</w:t>
      </w:r>
      <w:r w:rsidR="00ED64EF" w:rsidRPr="004620A9">
        <w:rPr>
          <w:rFonts w:eastAsiaTheme="minorEastAsia"/>
          <w:sz w:val="22"/>
          <w:szCs w:val="22"/>
        </w:rPr>
        <w:t>’s cluster system</w:t>
      </w:r>
      <w:r w:rsidR="002725B2" w:rsidRPr="004620A9">
        <w:rPr>
          <w:rFonts w:eastAsiaTheme="minorEastAsia"/>
          <w:sz w:val="22"/>
          <w:szCs w:val="22"/>
        </w:rPr>
        <w:t xml:space="preserve">, </w:t>
      </w:r>
      <w:r w:rsidR="00182273" w:rsidRPr="004620A9">
        <w:rPr>
          <w:rFonts w:eastAsiaTheme="minorEastAsia"/>
          <w:sz w:val="22"/>
          <w:szCs w:val="22"/>
        </w:rPr>
        <w:t xml:space="preserve">Emergency Medical Teams Initiative, </w:t>
      </w:r>
      <w:r w:rsidR="00ED64EF" w:rsidRPr="004620A9">
        <w:rPr>
          <w:rFonts w:eastAsiaTheme="minorEastAsia"/>
          <w:sz w:val="22"/>
          <w:szCs w:val="22"/>
        </w:rPr>
        <w:t>GOARN, and other international and  regional mechanisms</w:t>
      </w:r>
      <w:r w:rsidRPr="004620A9">
        <w:rPr>
          <w:rFonts w:eastAsiaTheme="minorEastAsia"/>
          <w:sz w:val="22"/>
          <w:szCs w:val="22"/>
        </w:rPr>
        <w:t xml:space="preserve">.  </w:t>
      </w:r>
    </w:p>
    <w:p w:rsidR="007634D2" w:rsidRDefault="007634D2" w:rsidP="0025150D">
      <w:pPr>
        <w:rPr>
          <w:rFonts w:asciiTheme="majorBidi" w:eastAsiaTheme="minorEastAsia" w:hAnsiTheme="majorBidi" w:cstheme="majorBidi"/>
          <w:sz w:val="22"/>
          <w:szCs w:val="22"/>
        </w:rPr>
      </w:pPr>
    </w:p>
    <w:p w:rsidR="001D2DB6" w:rsidRPr="001E0C39" w:rsidRDefault="006B26CD" w:rsidP="0025150D">
      <w:pPr>
        <w:pStyle w:val="ListParagraph"/>
        <w:numPr>
          <w:ilvl w:val="0"/>
          <w:numId w:val="8"/>
        </w:numPr>
        <w:rPr>
          <w:rStyle w:val="IntenseEmphasis"/>
          <w:rFonts w:asciiTheme="majorBidi" w:hAnsiTheme="majorBidi" w:cstheme="majorBidi"/>
          <w:color w:val="00B050"/>
          <w:sz w:val="22"/>
          <w:szCs w:val="22"/>
        </w:rPr>
      </w:pPr>
      <w:r w:rsidRPr="001E0C39">
        <w:rPr>
          <w:rStyle w:val="IntenseEmphasis"/>
          <w:rFonts w:asciiTheme="majorBidi" w:hAnsiTheme="majorBidi" w:cstheme="majorBidi"/>
          <w:color w:val="00B050"/>
          <w:sz w:val="22"/>
          <w:szCs w:val="22"/>
        </w:rPr>
        <w:t xml:space="preserve"> </w:t>
      </w:r>
      <w:r w:rsidR="001D2DB6" w:rsidRPr="001E0C39">
        <w:rPr>
          <w:rStyle w:val="IntenseEmphasis"/>
          <w:rFonts w:asciiTheme="majorBidi" w:hAnsiTheme="majorBidi" w:cstheme="majorBidi"/>
          <w:color w:val="00B050"/>
          <w:sz w:val="22"/>
          <w:szCs w:val="22"/>
        </w:rPr>
        <w:t>Conclusion</w:t>
      </w:r>
    </w:p>
    <w:p w:rsidR="001D2DB6" w:rsidRPr="001E0C39" w:rsidRDefault="001D2DB6" w:rsidP="0025150D">
      <w:pPr>
        <w:rPr>
          <w:rFonts w:asciiTheme="majorBidi" w:eastAsia="Times New Roman" w:hAnsiTheme="majorBidi" w:cstheme="majorBidi"/>
          <w:b/>
          <w:bCs/>
          <w:color w:val="000000"/>
          <w:sz w:val="22"/>
          <w:szCs w:val="22"/>
          <w:lang w:eastAsia="en-US"/>
        </w:rPr>
      </w:pPr>
    </w:p>
    <w:p w:rsidR="00D56BD1" w:rsidRPr="004620A9" w:rsidRDefault="001D2DB6" w:rsidP="00254AE0">
      <w:pPr>
        <w:rPr>
          <w:rFonts w:eastAsia="Times New Roman"/>
          <w:color w:val="000000"/>
          <w:sz w:val="22"/>
          <w:szCs w:val="22"/>
          <w:lang w:eastAsia="en-US"/>
        </w:rPr>
      </w:pPr>
      <w:r w:rsidRPr="004620A9">
        <w:rPr>
          <w:rFonts w:eastAsia="Times New Roman"/>
          <w:color w:val="000000"/>
          <w:sz w:val="22"/>
          <w:szCs w:val="22"/>
          <w:lang w:eastAsia="en-US"/>
        </w:rPr>
        <w:t xml:space="preserve">No country </w:t>
      </w:r>
      <w:r w:rsidR="00025909" w:rsidRPr="004620A9">
        <w:rPr>
          <w:rFonts w:eastAsia="Times New Roman"/>
          <w:color w:val="000000"/>
          <w:sz w:val="22"/>
          <w:szCs w:val="22"/>
          <w:lang w:eastAsia="en-US"/>
        </w:rPr>
        <w:t xml:space="preserve">- regardless of economic and social development </w:t>
      </w:r>
      <w:r w:rsidR="00BE4A1E" w:rsidRPr="004620A9">
        <w:rPr>
          <w:rFonts w:eastAsia="Times New Roman"/>
          <w:color w:val="000000"/>
          <w:sz w:val="22"/>
          <w:szCs w:val="22"/>
          <w:lang w:eastAsia="en-US"/>
        </w:rPr>
        <w:t xml:space="preserve">level </w:t>
      </w:r>
      <w:r w:rsidR="00025909" w:rsidRPr="004620A9">
        <w:rPr>
          <w:rFonts w:eastAsia="Times New Roman"/>
          <w:color w:val="000000"/>
          <w:sz w:val="22"/>
          <w:szCs w:val="22"/>
          <w:lang w:eastAsia="en-US"/>
        </w:rPr>
        <w:t xml:space="preserve">- </w:t>
      </w:r>
      <w:r w:rsidRPr="004620A9">
        <w:rPr>
          <w:rFonts w:eastAsia="Times New Roman"/>
          <w:color w:val="000000"/>
          <w:sz w:val="22"/>
          <w:szCs w:val="22"/>
          <w:lang w:eastAsia="en-US"/>
        </w:rPr>
        <w:t>is immune</w:t>
      </w:r>
      <w:r w:rsidR="00203BB7" w:rsidRPr="004620A9">
        <w:rPr>
          <w:rFonts w:eastAsia="Times New Roman"/>
          <w:color w:val="000000"/>
          <w:sz w:val="22"/>
          <w:szCs w:val="22"/>
          <w:lang w:eastAsia="en-US"/>
        </w:rPr>
        <w:t xml:space="preserve"> </w:t>
      </w:r>
      <w:r w:rsidRPr="004620A9">
        <w:rPr>
          <w:rFonts w:eastAsia="Times New Roman"/>
          <w:color w:val="000000"/>
          <w:sz w:val="22"/>
          <w:szCs w:val="22"/>
          <w:lang w:eastAsia="en-US"/>
        </w:rPr>
        <w:t>from the increasing frequency and severity of emergencies</w:t>
      </w:r>
      <w:r w:rsidR="00831472" w:rsidRPr="004620A9">
        <w:rPr>
          <w:rFonts w:eastAsia="Times New Roman"/>
          <w:color w:val="000000"/>
          <w:sz w:val="22"/>
          <w:szCs w:val="22"/>
          <w:lang w:eastAsia="en-US"/>
        </w:rPr>
        <w:t xml:space="preserve">. </w:t>
      </w:r>
      <w:r w:rsidR="0054366B" w:rsidRPr="004620A9">
        <w:rPr>
          <w:rFonts w:eastAsia="Times New Roman"/>
          <w:color w:val="000000"/>
          <w:sz w:val="22"/>
          <w:szCs w:val="22"/>
          <w:lang w:eastAsia="en-US"/>
        </w:rPr>
        <w:t>All countries require clear policies</w:t>
      </w:r>
      <w:r w:rsidR="00A25CDF" w:rsidRPr="004620A9">
        <w:rPr>
          <w:rFonts w:eastAsia="Times New Roman"/>
          <w:color w:val="000000"/>
          <w:sz w:val="22"/>
          <w:szCs w:val="22"/>
          <w:lang w:eastAsia="en-US"/>
        </w:rPr>
        <w:t>, strategies</w:t>
      </w:r>
      <w:r w:rsidR="0054366B" w:rsidRPr="004620A9">
        <w:rPr>
          <w:rFonts w:eastAsia="Times New Roman"/>
          <w:color w:val="000000"/>
          <w:sz w:val="22"/>
          <w:szCs w:val="22"/>
          <w:lang w:eastAsia="en-US"/>
        </w:rPr>
        <w:t xml:space="preserve"> and </w:t>
      </w:r>
      <w:r w:rsidR="00E448D0" w:rsidRPr="004620A9">
        <w:rPr>
          <w:rFonts w:eastAsia="Times New Roman"/>
          <w:color w:val="000000"/>
          <w:sz w:val="22"/>
          <w:szCs w:val="22"/>
          <w:lang w:eastAsia="en-US"/>
        </w:rPr>
        <w:t xml:space="preserve">related </w:t>
      </w:r>
      <w:r w:rsidR="0054366B" w:rsidRPr="004620A9">
        <w:rPr>
          <w:rFonts w:eastAsia="Times New Roman"/>
          <w:color w:val="000000"/>
          <w:sz w:val="22"/>
          <w:szCs w:val="22"/>
          <w:lang w:eastAsia="en-US"/>
        </w:rPr>
        <w:t xml:space="preserve">programmes to </w:t>
      </w:r>
      <w:r w:rsidRPr="004620A9">
        <w:rPr>
          <w:rFonts w:eastAsia="Times New Roman"/>
          <w:color w:val="000000"/>
          <w:sz w:val="22"/>
          <w:szCs w:val="22"/>
          <w:lang w:eastAsia="en-US"/>
        </w:rPr>
        <w:t>minimiz</w:t>
      </w:r>
      <w:r w:rsidR="0054366B" w:rsidRPr="004620A9">
        <w:rPr>
          <w:rFonts w:eastAsia="Times New Roman"/>
          <w:color w:val="000000"/>
          <w:sz w:val="22"/>
          <w:szCs w:val="22"/>
          <w:lang w:eastAsia="en-US"/>
        </w:rPr>
        <w:t>e</w:t>
      </w:r>
      <w:r w:rsidRPr="004620A9">
        <w:rPr>
          <w:rFonts w:eastAsia="Times New Roman"/>
          <w:color w:val="000000"/>
          <w:sz w:val="22"/>
          <w:szCs w:val="22"/>
          <w:lang w:eastAsia="en-US"/>
        </w:rPr>
        <w:t xml:space="preserve"> </w:t>
      </w:r>
      <w:r w:rsidR="00A25CDF" w:rsidRPr="004620A9">
        <w:rPr>
          <w:rFonts w:eastAsia="Times New Roman"/>
          <w:color w:val="000000"/>
          <w:sz w:val="22"/>
          <w:szCs w:val="22"/>
          <w:lang w:eastAsia="en-US"/>
        </w:rPr>
        <w:t xml:space="preserve">health risks and their </w:t>
      </w:r>
      <w:r w:rsidR="00F7556B" w:rsidRPr="004620A9">
        <w:rPr>
          <w:rFonts w:eastAsia="Times New Roman"/>
          <w:color w:val="000000"/>
          <w:sz w:val="22"/>
          <w:szCs w:val="22"/>
          <w:lang w:eastAsia="en-US"/>
        </w:rPr>
        <w:t xml:space="preserve">associated </w:t>
      </w:r>
      <w:r w:rsidR="00D73A1C" w:rsidRPr="004620A9">
        <w:rPr>
          <w:rFonts w:eastAsia="Times New Roman"/>
          <w:color w:val="000000"/>
          <w:sz w:val="22"/>
          <w:szCs w:val="22"/>
          <w:lang w:eastAsia="en-US"/>
        </w:rPr>
        <w:t>health</w:t>
      </w:r>
      <w:r w:rsidR="002C4C07" w:rsidRPr="004620A9">
        <w:rPr>
          <w:rFonts w:eastAsia="Times New Roman"/>
          <w:color w:val="000000"/>
          <w:sz w:val="22"/>
          <w:szCs w:val="22"/>
          <w:lang w:eastAsia="en-US"/>
        </w:rPr>
        <w:t xml:space="preserve"> and other consequences</w:t>
      </w:r>
      <w:r w:rsidR="00E448D0" w:rsidRPr="004620A9">
        <w:rPr>
          <w:rFonts w:eastAsia="Times New Roman"/>
          <w:color w:val="000000"/>
          <w:sz w:val="22"/>
          <w:szCs w:val="22"/>
          <w:lang w:eastAsia="en-US"/>
        </w:rPr>
        <w:t>.  These policies and strategies</w:t>
      </w:r>
      <w:r w:rsidR="0054366B" w:rsidRPr="004620A9">
        <w:rPr>
          <w:rFonts w:eastAsia="Times New Roman"/>
          <w:color w:val="000000"/>
          <w:sz w:val="22"/>
          <w:szCs w:val="22"/>
          <w:lang w:eastAsia="en-US"/>
        </w:rPr>
        <w:t xml:space="preserve"> should</w:t>
      </w:r>
      <w:r w:rsidR="00A25CDF" w:rsidRPr="004620A9">
        <w:rPr>
          <w:rFonts w:eastAsia="Times New Roman"/>
          <w:color w:val="000000"/>
          <w:sz w:val="22"/>
          <w:szCs w:val="22"/>
          <w:lang w:eastAsia="en-US"/>
        </w:rPr>
        <w:t xml:space="preserve"> be multidisciplinary and intersectoral,, and</w:t>
      </w:r>
      <w:r w:rsidR="0054366B" w:rsidRPr="004620A9">
        <w:rPr>
          <w:rFonts w:eastAsia="Times New Roman"/>
          <w:color w:val="000000"/>
          <w:sz w:val="22"/>
          <w:szCs w:val="22"/>
          <w:lang w:eastAsia="en-US"/>
        </w:rPr>
        <w:t xml:space="preserve"> </w:t>
      </w:r>
      <w:r w:rsidR="00A25CDF" w:rsidRPr="004620A9">
        <w:rPr>
          <w:rFonts w:eastAsia="Times New Roman"/>
          <w:color w:val="000000"/>
          <w:sz w:val="22"/>
          <w:szCs w:val="22"/>
          <w:lang w:eastAsia="en-US"/>
        </w:rPr>
        <w:t>apply</w:t>
      </w:r>
      <w:r w:rsidRPr="004620A9">
        <w:rPr>
          <w:rFonts w:eastAsia="Times New Roman"/>
          <w:color w:val="000000"/>
          <w:sz w:val="22"/>
          <w:szCs w:val="22"/>
          <w:lang w:eastAsia="en-US"/>
        </w:rPr>
        <w:t xml:space="preserve"> </w:t>
      </w:r>
      <w:r w:rsidR="00A25CDF" w:rsidRPr="004620A9">
        <w:rPr>
          <w:rFonts w:eastAsia="Times New Roman"/>
          <w:color w:val="000000"/>
          <w:sz w:val="22"/>
          <w:szCs w:val="22"/>
          <w:lang w:eastAsia="en-US"/>
        </w:rPr>
        <w:t xml:space="preserve">comprehensive, all hazards and </w:t>
      </w:r>
      <w:r w:rsidRPr="004620A9">
        <w:rPr>
          <w:rFonts w:eastAsia="Times New Roman"/>
          <w:color w:val="000000"/>
          <w:sz w:val="22"/>
          <w:szCs w:val="22"/>
          <w:lang w:eastAsia="en-US"/>
        </w:rPr>
        <w:t>risk management</w:t>
      </w:r>
      <w:r w:rsidR="00A25CDF" w:rsidRPr="004620A9">
        <w:rPr>
          <w:rFonts w:eastAsia="Times New Roman"/>
          <w:color w:val="000000"/>
          <w:sz w:val="22"/>
          <w:szCs w:val="22"/>
          <w:lang w:eastAsia="en-US"/>
        </w:rPr>
        <w:t xml:space="preserve"> </w:t>
      </w:r>
      <w:r w:rsidR="004F07F6" w:rsidRPr="004620A9">
        <w:rPr>
          <w:rFonts w:eastAsia="Times New Roman"/>
          <w:color w:val="000000"/>
          <w:sz w:val="22"/>
          <w:szCs w:val="22"/>
          <w:lang w:eastAsia="en-US"/>
        </w:rPr>
        <w:t>approaches.</w:t>
      </w:r>
      <w:r w:rsidRPr="004620A9">
        <w:rPr>
          <w:rFonts w:eastAsia="Times New Roman"/>
          <w:color w:val="000000"/>
          <w:sz w:val="22"/>
          <w:szCs w:val="22"/>
          <w:lang w:eastAsia="en-US"/>
        </w:rPr>
        <w:t xml:space="preserve">  </w:t>
      </w:r>
      <w:r w:rsidR="00850DB9" w:rsidRPr="004620A9">
        <w:rPr>
          <w:rFonts w:eastAsia="Times New Roman"/>
          <w:color w:val="000000"/>
          <w:sz w:val="22"/>
          <w:szCs w:val="22"/>
          <w:lang w:eastAsia="en-US"/>
        </w:rPr>
        <w:t xml:space="preserve">While </w:t>
      </w:r>
      <w:r w:rsidR="00E448D0" w:rsidRPr="004620A9">
        <w:rPr>
          <w:rFonts w:eastAsia="Times New Roman"/>
          <w:color w:val="000000"/>
          <w:sz w:val="22"/>
          <w:szCs w:val="22"/>
          <w:lang w:eastAsia="en-US"/>
        </w:rPr>
        <w:t>H</w:t>
      </w:r>
      <w:r w:rsidR="00954516" w:rsidRPr="004620A9">
        <w:rPr>
          <w:rFonts w:eastAsia="Times New Roman"/>
          <w:color w:val="000000"/>
          <w:sz w:val="22"/>
          <w:szCs w:val="22"/>
          <w:lang w:eastAsia="en-US"/>
        </w:rPr>
        <w:t>ealth</w:t>
      </w:r>
      <w:r w:rsidR="009E45DB" w:rsidRPr="004620A9">
        <w:rPr>
          <w:rFonts w:eastAsia="Times New Roman"/>
          <w:color w:val="000000"/>
          <w:sz w:val="22"/>
          <w:szCs w:val="22"/>
          <w:lang w:eastAsia="en-US"/>
        </w:rPr>
        <w:t xml:space="preserve"> EDRM</w:t>
      </w:r>
      <w:r w:rsidR="00A25CDF" w:rsidRPr="004620A9">
        <w:rPr>
          <w:rFonts w:eastAsia="Times New Roman"/>
          <w:color w:val="000000"/>
          <w:sz w:val="22"/>
          <w:szCs w:val="22"/>
          <w:lang w:eastAsia="en-US"/>
        </w:rPr>
        <w:t xml:space="preserve"> requires</w:t>
      </w:r>
      <w:r w:rsidR="00254AE0" w:rsidRPr="004620A9">
        <w:rPr>
          <w:rFonts w:eastAsia="Times New Roman"/>
          <w:color w:val="000000"/>
          <w:sz w:val="22"/>
          <w:szCs w:val="22"/>
          <w:lang w:eastAsia="en-US"/>
        </w:rPr>
        <w:t xml:space="preserve"> multi-faceted strategies </w:t>
      </w:r>
      <w:r w:rsidR="00441141" w:rsidRPr="004620A9">
        <w:rPr>
          <w:rFonts w:eastAsia="Times New Roman"/>
          <w:color w:val="000000"/>
          <w:sz w:val="22"/>
          <w:szCs w:val="22"/>
          <w:lang w:eastAsia="en-US"/>
        </w:rPr>
        <w:t>and specific a</w:t>
      </w:r>
      <w:r w:rsidR="00A25CDF" w:rsidRPr="004620A9">
        <w:rPr>
          <w:rFonts w:eastAsia="Times New Roman"/>
          <w:color w:val="000000"/>
          <w:sz w:val="22"/>
          <w:szCs w:val="22"/>
          <w:lang w:eastAsia="en-US"/>
        </w:rPr>
        <w:t>ctions</w:t>
      </w:r>
      <w:r w:rsidR="00441141" w:rsidRPr="004620A9">
        <w:rPr>
          <w:rFonts w:eastAsia="Times New Roman"/>
          <w:color w:val="000000"/>
          <w:sz w:val="22"/>
          <w:szCs w:val="22"/>
          <w:lang w:eastAsia="en-US"/>
        </w:rPr>
        <w:t xml:space="preserve"> to manage the wide range of risks of emergencies</w:t>
      </w:r>
      <w:r w:rsidR="00850DB9" w:rsidRPr="004620A9">
        <w:rPr>
          <w:rFonts w:eastAsia="Times New Roman"/>
          <w:color w:val="000000"/>
          <w:sz w:val="22"/>
          <w:szCs w:val="22"/>
          <w:lang w:eastAsia="en-US"/>
        </w:rPr>
        <w:t xml:space="preserve">, general </w:t>
      </w:r>
      <w:r w:rsidRPr="004620A9">
        <w:rPr>
          <w:rFonts w:eastAsia="Times New Roman"/>
          <w:color w:val="000000"/>
          <w:sz w:val="22"/>
          <w:szCs w:val="22"/>
          <w:lang w:eastAsia="en-US"/>
        </w:rPr>
        <w:t xml:space="preserve">strengthening of </w:t>
      </w:r>
      <w:r w:rsidR="00B3140A" w:rsidRPr="004620A9">
        <w:rPr>
          <w:rFonts w:eastAsia="Times New Roman"/>
          <w:color w:val="000000"/>
          <w:sz w:val="22"/>
          <w:szCs w:val="22"/>
          <w:lang w:eastAsia="en-US"/>
        </w:rPr>
        <w:t xml:space="preserve">a country’s </w:t>
      </w:r>
      <w:r w:rsidRPr="004620A9">
        <w:rPr>
          <w:rFonts w:eastAsia="Times New Roman"/>
          <w:color w:val="000000"/>
          <w:sz w:val="22"/>
          <w:szCs w:val="22"/>
          <w:lang w:eastAsia="en-US"/>
        </w:rPr>
        <w:t>health systems</w:t>
      </w:r>
      <w:r w:rsidR="00850DB9" w:rsidRPr="004620A9">
        <w:rPr>
          <w:rFonts w:eastAsia="Times New Roman"/>
          <w:color w:val="000000"/>
          <w:sz w:val="22"/>
          <w:szCs w:val="22"/>
          <w:lang w:eastAsia="en-US"/>
        </w:rPr>
        <w:t xml:space="preserve"> is also </w:t>
      </w:r>
      <w:r w:rsidR="0012216B" w:rsidRPr="004620A9">
        <w:rPr>
          <w:rFonts w:eastAsia="Times New Roman"/>
          <w:color w:val="000000"/>
          <w:sz w:val="22"/>
          <w:szCs w:val="22"/>
          <w:lang w:eastAsia="en-US"/>
        </w:rPr>
        <w:t>crucial</w:t>
      </w:r>
      <w:r w:rsidR="00850DB9" w:rsidRPr="004620A9">
        <w:rPr>
          <w:rFonts w:eastAsia="Times New Roman"/>
          <w:color w:val="000000"/>
          <w:sz w:val="22"/>
          <w:szCs w:val="22"/>
          <w:lang w:eastAsia="en-US"/>
        </w:rPr>
        <w:t xml:space="preserve">.  Capacity </w:t>
      </w:r>
      <w:r w:rsidR="006B602F" w:rsidRPr="004620A9">
        <w:rPr>
          <w:rFonts w:eastAsia="Times New Roman"/>
          <w:color w:val="000000"/>
          <w:sz w:val="22"/>
          <w:szCs w:val="22"/>
          <w:lang w:eastAsia="en-US"/>
        </w:rPr>
        <w:t xml:space="preserve">development </w:t>
      </w:r>
      <w:r w:rsidR="00850DB9" w:rsidRPr="004620A9">
        <w:rPr>
          <w:rFonts w:eastAsia="Times New Roman"/>
          <w:color w:val="000000"/>
          <w:sz w:val="22"/>
          <w:szCs w:val="22"/>
          <w:lang w:eastAsia="en-US"/>
        </w:rPr>
        <w:t xml:space="preserve"> for </w:t>
      </w:r>
      <w:r w:rsidR="00E448D0" w:rsidRPr="004620A9">
        <w:rPr>
          <w:rFonts w:eastAsia="Times New Roman"/>
          <w:color w:val="000000"/>
          <w:sz w:val="22"/>
          <w:szCs w:val="22"/>
          <w:lang w:eastAsia="en-US"/>
        </w:rPr>
        <w:t>H</w:t>
      </w:r>
      <w:r w:rsidR="00954516" w:rsidRPr="004620A9">
        <w:rPr>
          <w:rFonts w:eastAsia="Times New Roman"/>
          <w:color w:val="000000"/>
          <w:sz w:val="22"/>
          <w:szCs w:val="22"/>
          <w:lang w:eastAsia="en-US"/>
        </w:rPr>
        <w:t>ealth</w:t>
      </w:r>
      <w:r w:rsidR="009E45DB" w:rsidRPr="004620A9">
        <w:rPr>
          <w:rFonts w:eastAsia="Times New Roman"/>
          <w:color w:val="000000"/>
          <w:sz w:val="22"/>
          <w:szCs w:val="22"/>
          <w:lang w:eastAsia="en-US"/>
        </w:rPr>
        <w:t xml:space="preserve"> EDRM</w:t>
      </w:r>
      <w:r w:rsidR="00850DB9" w:rsidRPr="004620A9">
        <w:rPr>
          <w:rFonts w:eastAsia="Times New Roman"/>
          <w:color w:val="000000"/>
          <w:sz w:val="22"/>
          <w:szCs w:val="22"/>
          <w:lang w:eastAsia="en-US"/>
        </w:rPr>
        <w:t xml:space="preserve"> </w:t>
      </w:r>
      <w:r w:rsidR="00166903" w:rsidRPr="004620A9">
        <w:rPr>
          <w:rFonts w:eastAsia="Times New Roman"/>
          <w:color w:val="000000"/>
          <w:sz w:val="22"/>
          <w:szCs w:val="22"/>
          <w:lang w:eastAsia="en-US"/>
        </w:rPr>
        <w:t xml:space="preserve">at country and local levels </w:t>
      </w:r>
      <w:r w:rsidR="00850DB9" w:rsidRPr="004620A9">
        <w:rPr>
          <w:rFonts w:eastAsia="Times New Roman"/>
          <w:color w:val="000000"/>
          <w:sz w:val="22"/>
          <w:szCs w:val="22"/>
          <w:lang w:eastAsia="en-US"/>
        </w:rPr>
        <w:t xml:space="preserve">should build on existing </w:t>
      </w:r>
      <w:r w:rsidR="00203BB7" w:rsidRPr="004620A9">
        <w:rPr>
          <w:rFonts w:eastAsia="Times New Roman"/>
          <w:color w:val="000000"/>
          <w:sz w:val="22"/>
          <w:szCs w:val="22"/>
          <w:lang w:eastAsia="en-US"/>
        </w:rPr>
        <w:t>program</w:t>
      </w:r>
      <w:r w:rsidR="002725B2" w:rsidRPr="004620A9">
        <w:rPr>
          <w:rFonts w:eastAsia="Times New Roman"/>
          <w:color w:val="000000"/>
          <w:sz w:val="22"/>
          <w:szCs w:val="22"/>
          <w:lang w:eastAsia="en-US"/>
        </w:rPr>
        <w:t>me</w:t>
      </w:r>
      <w:r w:rsidR="00203BB7" w:rsidRPr="004620A9">
        <w:rPr>
          <w:rFonts w:eastAsia="Times New Roman"/>
          <w:color w:val="000000"/>
          <w:sz w:val="22"/>
          <w:szCs w:val="22"/>
          <w:lang w:eastAsia="en-US"/>
        </w:rPr>
        <w:t xml:space="preserve">s and </w:t>
      </w:r>
      <w:r w:rsidR="00850DB9" w:rsidRPr="004620A9">
        <w:rPr>
          <w:rFonts w:eastAsia="Times New Roman"/>
          <w:color w:val="000000"/>
          <w:sz w:val="22"/>
          <w:szCs w:val="22"/>
          <w:lang w:eastAsia="en-US"/>
        </w:rPr>
        <w:t>frameworks</w:t>
      </w:r>
      <w:r w:rsidR="002C4C07" w:rsidRPr="004620A9">
        <w:rPr>
          <w:rFonts w:eastAsia="Times New Roman"/>
          <w:color w:val="000000"/>
          <w:sz w:val="22"/>
          <w:szCs w:val="22"/>
          <w:lang w:eastAsia="en-US"/>
        </w:rPr>
        <w:t>, including</w:t>
      </w:r>
      <w:r w:rsidR="00203BB7" w:rsidRPr="004620A9">
        <w:rPr>
          <w:rFonts w:eastAsia="Times New Roman"/>
          <w:color w:val="000000"/>
          <w:sz w:val="22"/>
          <w:szCs w:val="22"/>
          <w:lang w:eastAsia="en-US"/>
        </w:rPr>
        <w:t xml:space="preserve"> the  </w:t>
      </w:r>
      <w:r w:rsidR="00850DB9" w:rsidRPr="004620A9">
        <w:rPr>
          <w:rFonts w:eastAsia="Times New Roman"/>
          <w:color w:val="000000"/>
          <w:sz w:val="22"/>
          <w:szCs w:val="22"/>
          <w:lang w:eastAsia="en-US"/>
        </w:rPr>
        <w:t>IHR</w:t>
      </w:r>
      <w:r w:rsidR="003509D2" w:rsidRPr="004620A9">
        <w:rPr>
          <w:rFonts w:eastAsia="Times New Roman"/>
          <w:color w:val="000000"/>
          <w:sz w:val="22"/>
          <w:szCs w:val="22"/>
          <w:lang w:eastAsia="en-US"/>
        </w:rPr>
        <w:t xml:space="preserve"> (2005)</w:t>
      </w:r>
      <w:r w:rsidR="00DA5E2B" w:rsidRPr="004620A9">
        <w:rPr>
          <w:rFonts w:eastAsia="Times New Roman"/>
          <w:color w:val="000000"/>
          <w:sz w:val="22"/>
          <w:szCs w:val="22"/>
          <w:lang w:eastAsia="en-US"/>
        </w:rPr>
        <w:t>,</w:t>
      </w:r>
      <w:r w:rsidR="00DC172F" w:rsidRPr="004620A9">
        <w:rPr>
          <w:rFonts w:eastAsia="Times New Roman"/>
          <w:color w:val="000000"/>
          <w:sz w:val="22"/>
          <w:szCs w:val="22"/>
          <w:lang w:eastAsia="en-US"/>
        </w:rPr>
        <w:t xml:space="preserve"> the Sendai Framework for Disaster Risk Reduction (2015-2030)</w:t>
      </w:r>
      <w:r w:rsidR="00526C17" w:rsidRPr="004620A9">
        <w:rPr>
          <w:rFonts w:eastAsia="Times New Roman"/>
          <w:color w:val="000000"/>
          <w:sz w:val="22"/>
          <w:szCs w:val="22"/>
          <w:lang w:eastAsia="en-US"/>
        </w:rPr>
        <w:t>, Sustainable Development Goals</w:t>
      </w:r>
      <w:r w:rsidR="00441141" w:rsidRPr="004620A9">
        <w:rPr>
          <w:rFonts w:eastAsia="Times New Roman"/>
          <w:color w:val="000000"/>
          <w:sz w:val="22"/>
          <w:szCs w:val="22"/>
          <w:lang w:eastAsia="en-US"/>
        </w:rPr>
        <w:t xml:space="preserve"> and the Paris Agreement on Climate Change</w:t>
      </w:r>
      <w:r w:rsidR="00850DB9" w:rsidRPr="004620A9">
        <w:rPr>
          <w:rFonts w:eastAsia="Times New Roman"/>
          <w:color w:val="000000"/>
          <w:sz w:val="22"/>
          <w:szCs w:val="22"/>
          <w:lang w:eastAsia="en-US"/>
        </w:rPr>
        <w:t xml:space="preserve">.  </w:t>
      </w:r>
      <w:r w:rsidR="00166903" w:rsidRPr="004620A9">
        <w:rPr>
          <w:rFonts w:eastAsia="Times New Roman"/>
          <w:color w:val="000000"/>
          <w:sz w:val="22"/>
          <w:szCs w:val="22"/>
          <w:lang w:eastAsia="en-US"/>
        </w:rPr>
        <w:t xml:space="preserve">WHO is </w:t>
      </w:r>
      <w:r w:rsidR="00B96143" w:rsidRPr="004620A9">
        <w:rPr>
          <w:rFonts w:eastAsia="Times New Roman"/>
          <w:color w:val="000000"/>
          <w:sz w:val="22"/>
          <w:szCs w:val="22"/>
          <w:lang w:eastAsia="en-US"/>
        </w:rPr>
        <w:t xml:space="preserve">fully </w:t>
      </w:r>
      <w:r w:rsidR="00166903" w:rsidRPr="004620A9">
        <w:rPr>
          <w:rFonts w:eastAsia="Times New Roman"/>
          <w:color w:val="000000"/>
          <w:sz w:val="22"/>
          <w:szCs w:val="22"/>
          <w:lang w:eastAsia="en-US"/>
        </w:rPr>
        <w:t xml:space="preserve">committed to </w:t>
      </w:r>
      <w:r w:rsidR="00F7556B" w:rsidRPr="004620A9">
        <w:rPr>
          <w:rFonts w:eastAsia="Times New Roman"/>
          <w:color w:val="000000"/>
          <w:sz w:val="22"/>
          <w:szCs w:val="22"/>
          <w:lang w:eastAsia="en-US"/>
        </w:rPr>
        <w:t xml:space="preserve">collaborating with </w:t>
      </w:r>
      <w:r w:rsidR="001C5477" w:rsidRPr="004620A9">
        <w:rPr>
          <w:rFonts w:eastAsia="Times New Roman"/>
          <w:color w:val="000000"/>
          <w:sz w:val="22"/>
          <w:szCs w:val="22"/>
          <w:lang w:eastAsia="en-US"/>
        </w:rPr>
        <w:t>Ministries</w:t>
      </w:r>
      <w:r w:rsidR="00F7556B" w:rsidRPr="004620A9">
        <w:rPr>
          <w:rFonts w:eastAsia="Times New Roman"/>
          <w:color w:val="000000"/>
          <w:sz w:val="22"/>
          <w:szCs w:val="22"/>
          <w:lang w:eastAsia="en-US"/>
        </w:rPr>
        <w:t xml:space="preserve"> and partners to </w:t>
      </w:r>
      <w:r w:rsidR="00166903" w:rsidRPr="004620A9">
        <w:rPr>
          <w:rFonts w:eastAsia="Times New Roman"/>
          <w:color w:val="000000"/>
          <w:sz w:val="22"/>
          <w:szCs w:val="22"/>
          <w:lang w:eastAsia="en-US"/>
        </w:rPr>
        <w:t xml:space="preserve">support </w:t>
      </w:r>
      <w:r w:rsidR="00BE4A1E" w:rsidRPr="004620A9">
        <w:rPr>
          <w:rFonts w:eastAsia="Times New Roman"/>
          <w:color w:val="000000"/>
          <w:sz w:val="22"/>
          <w:szCs w:val="22"/>
          <w:lang w:eastAsia="en-US"/>
        </w:rPr>
        <w:t xml:space="preserve">the development of </w:t>
      </w:r>
      <w:r w:rsidR="0040620F" w:rsidRPr="004620A9">
        <w:rPr>
          <w:rFonts w:eastAsia="Times New Roman"/>
          <w:color w:val="000000"/>
          <w:sz w:val="22"/>
          <w:szCs w:val="22"/>
          <w:lang w:eastAsia="en-US"/>
        </w:rPr>
        <w:t xml:space="preserve">each members state’s </w:t>
      </w:r>
      <w:r w:rsidR="00BE4A1E" w:rsidRPr="004620A9">
        <w:rPr>
          <w:rFonts w:eastAsia="Times New Roman"/>
          <w:color w:val="000000"/>
          <w:sz w:val="22"/>
          <w:szCs w:val="22"/>
          <w:lang w:eastAsia="en-US"/>
        </w:rPr>
        <w:t xml:space="preserve">capacities for </w:t>
      </w:r>
      <w:r w:rsidR="00E448D0" w:rsidRPr="004620A9">
        <w:rPr>
          <w:rFonts w:eastAsia="Times New Roman"/>
          <w:color w:val="000000"/>
          <w:sz w:val="22"/>
          <w:szCs w:val="22"/>
          <w:lang w:eastAsia="en-US"/>
        </w:rPr>
        <w:t>H</w:t>
      </w:r>
      <w:r w:rsidR="00954516" w:rsidRPr="004620A9">
        <w:rPr>
          <w:rFonts w:eastAsia="Times New Roman"/>
          <w:color w:val="000000"/>
          <w:sz w:val="22"/>
          <w:szCs w:val="22"/>
          <w:lang w:eastAsia="en-US"/>
        </w:rPr>
        <w:t>ealth</w:t>
      </w:r>
      <w:r w:rsidR="009E45DB" w:rsidRPr="004620A9">
        <w:rPr>
          <w:rFonts w:eastAsia="Times New Roman"/>
          <w:color w:val="000000"/>
          <w:sz w:val="22"/>
          <w:szCs w:val="22"/>
          <w:lang w:eastAsia="en-US"/>
        </w:rPr>
        <w:t xml:space="preserve"> EDRM</w:t>
      </w:r>
      <w:r w:rsidR="00753C97" w:rsidRPr="004620A9">
        <w:rPr>
          <w:rFonts w:eastAsia="Times New Roman"/>
          <w:color w:val="000000"/>
          <w:sz w:val="22"/>
          <w:szCs w:val="22"/>
          <w:lang w:eastAsia="en-US"/>
        </w:rPr>
        <w:t xml:space="preserve"> and to improve the health and wellbeing of all communities at risk of emergencies and disas</w:t>
      </w:r>
      <w:r w:rsidR="00063F63" w:rsidRPr="004620A9">
        <w:rPr>
          <w:rFonts w:eastAsia="Times New Roman"/>
          <w:color w:val="000000"/>
          <w:sz w:val="22"/>
          <w:szCs w:val="22"/>
          <w:lang w:eastAsia="en-US"/>
        </w:rPr>
        <w:t>t</w:t>
      </w:r>
      <w:r w:rsidR="00753C97" w:rsidRPr="004620A9">
        <w:rPr>
          <w:rFonts w:eastAsia="Times New Roman"/>
          <w:color w:val="000000"/>
          <w:sz w:val="22"/>
          <w:szCs w:val="22"/>
          <w:lang w:eastAsia="en-US"/>
        </w:rPr>
        <w:t>ers</w:t>
      </w:r>
      <w:r w:rsidR="00166903" w:rsidRPr="004620A9">
        <w:rPr>
          <w:rFonts w:eastAsia="Times New Roman"/>
          <w:color w:val="000000"/>
          <w:sz w:val="22"/>
          <w:szCs w:val="22"/>
          <w:lang w:eastAsia="en-US"/>
        </w:rPr>
        <w:t xml:space="preserve">.  </w:t>
      </w:r>
    </w:p>
    <w:p w:rsidR="00063F63" w:rsidRPr="001E0C39" w:rsidRDefault="00063F63" w:rsidP="00063F63">
      <w:pPr>
        <w:rPr>
          <w:rFonts w:asciiTheme="majorBidi" w:eastAsia="Times New Roman" w:hAnsiTheme="majorBidi" w:cstheme="majorBidi"/>
          <w:color w:val="000000"/>
          <w:sz w:val="22"/>
          <w:szCs w:val="22"/>
          <w:lang w:eastAsia="en-US"/>
        </w:rPr>
        <w:sectPr w:rsidR="00063F63" w:rsidRPr="001E0C39" w:rsidSect="00235CB5">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800" w:bottom="1440" w:left="1800" w:header="720" w:footer="720" w:gutter="0"/>
          <w:cols w:space="720"/>
          <w:docGrid w:linePitch="360"/>
        </w:sectPr>
      </w:pPr>
    </w:p>
    <w:p w:rsidR="006C58CC" w:rsidRDefault="00D96C46" w:rsidP="006C58CC">
      <w:pPr>
        <w:rPr>
          <w:b/>
        </w:rPr>
      </w:pPr>
      <w:r w:rsidRPr="00D96C46">
        <w:rPr>
          <w:noProof/>
        </w:rPr>
        <w:lastRenderedPageBreak/>
        <w:drawing>
          <wp:inline distT="0" distB="0" distL="0" distR="0" wp14:anchorId="0310C6ED" wp14:editId="35AC111E">
            <wp:extent cx="8715375" cy="5124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15452" cy="5124495"/>
                    </a:xfrm>
                    <a:prstGeom prst="rect">
                      <a:avLst/>
                    </a:prstGeom>
                    <a:noFill/>
                    <a:ln>
                      <a:noFill/>
                    </a:ln>
                  </pic:spPr>
                </pic:pic>
              </a:graphicData>
            </a:graphic>
          </wp:inline>
        </w:drawing>
      </w:r>
    </w:p>
    <w:p w:rsidR="00D96C46" w:rsidRDefault="00D96C46" w:rsidP="006C58CC">
      <w:pPr>
        <w:spacing w:line="276" w:lineRule="auto"/>
        <w:rPr>
          <w:rFonts w:asciiTheme="minorHAnsi" w:hAnsiTheme="minorHAnsi"/>
          <w:bCs/>
          <w:sz w:val="16"/>
          <w:szCs w:val="16"/>
        </w:rPr>
      </w:pPr>
    </w:p>
    <w:p w:rsidR="00D96C46" w:rsidRDefault="00D96C46" w:rsidP="006C58CC">
      <w:pPr>
        <w:spacing w:line="276" w:lineRule="auto"/>
        <w:rPr>
          <w:rFonts w:asciiTheme="minorHAnsi" w:hAnsiTheme="minorHAnsi"/>
          <w:bCs/>
          <w:sz w:val="16"/>
          <w:szCs w:val="16"/>
        </w:rPr>
      </w:pPr>
    </w:p>
    <w:p w:rsidR="006C58CC" w:rsidRDefault="006C58CC" w:rsidP="006C58CC">
      <w:pPr>
        <w:spacing w:line="276" w:lineRule="auto"/>
        <w:rPr>
          <w:rFonts w:asciiTheme="minorHAnsi" w:hAnsiTheme="minorHAnsi"/>
          <w:bCs/>
          <w:sz w:val="16"/>
          <w:szCs w:val="16"/>
        </w:rPr>
      </w:pPr>
      <w:r>
        <w:rPr>
          <w:rFonts w:asciiTheme="minorHAnsi" w:hAnsiTheme="minorHAnsi"/>
          <w:bCs/>
          <w:sz w:val="16"/>
          <w:szCs w:val="16"/>
        </w:rPr>
        <w:lastRenderedPageBreak/>
        <w:t>Sources:</w:t>
      </w:r>
    </w:p>
    <w:p w:rsidR="006C58CC" w:rsidRDefault="006C58CC" w:rsidP="006C58CC">
      <w:pPr>
        <w:spacing w:line="276" w:lineRule="auto"/>
        <w:rPr>
          <w:rFonts w:asciiTheme="minorHAnsi" w:hAnsiTheme="minorHAnsi"/>
          <w:bCs/>
          <w:sz w:val="16"/>
          <w:szCs w:val="16"/>
        </w:rPr>
      </w:pPr>
      <w:r>
        <w:rPr>
          <w:rFonts w:asciiTheme="minorHAnsi" w:hAnsiTheme="minorHAnsi"/>
          <w:bCs/>
          <w:sz w:val="16"/>
          <w:szCs w:val="16"/>
        </w:rPr>
        <w:t>1. Terminology of disaster risk reduction. Geneva: United Nations International Strategy for Disaster Reduction; 2009 (http://www.unisdr.org/files/7817_UNISDRTerminologyEnglish.pdf, accessed 10 February 2015).</w:t>
      </w:r>
    </w:p>
    <w:p w:rsidR="006C58CC" w:rsidRDefault="006C58CC" w:rsidP="006C58CC">
      <w:pPr>
        <w:spacing w:line="276" w:lineRule="auto"/>
        <w:rPr>
          <w:rFonts w:asciiTheme="minorHAnsi" w:hAnsiTheme="minorHAnsi"/>
          <w:bCs/>
          <w:sz w:val="16"/>
          <w:szCs w:val="16"/>
        </w:rPr>
      </w:pPr>
      <w:r>
        <w:rPr>
          <w:rFonts w:asciiTheme="minorHAnsi" w:hAnsiTheme="minorHAnsi"/>
          <w:bCs/>
          <w:sz w:val="16"/>
          <w:szCs w:val="16"/>
        </w:rPr>
        <w:t>2. Global focus model. Bangkok: United Nations Office for the Coordination of Humanitarian Affairs; 2013 (http://www.earlyrecovery.info/wp-content/uploads/2013/10/17.-DRR-GFM-2013.pdf, accessed 10 February 2015).</w:t>
      </w:r>
    </w:p>
    <w:p w:rsidR="006C58CC" w:rsidRDefault="006C58CC" w:rsidP="006C58CC">
      <w:pPr>
        <w:spacing w:line="276" w:lineRule="auto"/>
        <w:rPr>
          <w:rFonts w:asciiTheme="minorHAnsi" w:hAnsiTheme="minorHAnsi"/>
          <w:bCs/>
          <w:sz w:val="16"/>
          <w:szCs w:val="16"/>
        </w:rPr>
      </w:pPr>
      <w:r>
        <w:rPr>
          <w:rFonts w:asciiTheme="minorHAnsi" w:hAnsiTheme="minorHAnsi"/>
          <w:bCs/>
          <w:sz w:val="16"/>
          <w:szCs w:val="16"/>
        </w:rPr>
        <w:t>3. Types of disasters: definition of hazard [website]. Geneva: International Federation of Red Cross and Red Crescent; 2014 (http://www.ifrc.org/en/what-we-do/disaster-management/about-disasters/definition-of-hazard/, accessed 10 February 2015).</w:t>
      </w:r>
      <w:r>
        <w:rPr>
          <w:rFonts w:asciiTheme="minorHAnsi" w:hAnsiTheme="minorHAnsi"/>
          <w:bCs/>
          <w:sz w:val="16"/>
          <w:szCs w:val="16"/>
        </w:rPr>
        <w:tab/>
      </w:r>
      <w:r>
        <w:rPr>
          <w:rFonts w:asciiTheme="minorHAnsi" w:hAnsiTheme="minorHAnsi"/>
          <w:bCs/>
          <w:sz w:val="16"/>
          <w:szCs w:val="16"/>
        </w:rPr>
        <w:tab/>
      </w:r>
    </w:p>
    <w:p w:rsidR="006C58CC" w:rsidRDefault="006C58CC" w:rsidP="006C58CC">
      <w:pPr>
        <w:spacing w:line="276" w:lineRule="auto"/>
        <w:rPr>
          <w:rFonts w:asciiTheme="minorHAnsi" w:hAnsiTheme="minorHAnsi"/>
          <w:bCs/>
          <w:sz w:val="16"/>
          <w:szCs w:val="16"/>
        </w:rPr>
      </w:pPr>
      <w:r>
        <w:rPr>
          <w:rFonts w:asciiTheme="minorHAnsi" w:hAnsiTheme="minorHAnsi"/>
          <w:bCs/>
          <w:sz w:val="16"/>
          <w:szCs w:val="16"/>
        </w:rPr>
        <w:t>4. Em-DAT: classification of disasters [website]. Brussels: Centre for Research on the Epidemiology of Disasters; 2014 (www.emdat.be/new-classification, accessed 10 February 2015).</w:t>
      </w:r>
    </w:p>
    <w:p w:rsidR="006C58CC" w:rsidRDefault="006C58CC" w:rsidP="006C58CC">
      <w:pPr>
        <w:spacing w:line="276" w:lineRule="auto"/>
        <w:rPr>
          <w:rFonts w:asciiTheme="minorHAnsi" w:hAnsiTheme="minorHAnsi"/>
          <w:bCs/>
          <w:sz w:val="16"/>
          <w:szCs w:val="16"/>
        </w:rPr>
      </w:pPr>
      <w:r>
        <w:rPr>
          <w:rFonts w:asciiTheme="minorHAnsi" w:hAnsiTheme="minorHAnsi"/>
          <w:bCs/>
          <w:sz w:val="16"/>
          <w:szCs w:val="16"/>
        </w:rPr>
        <w:t>5. International health regulations, 2nd edition. Geneva: World Health Organization; 2005 (http://www.who.int/ihr/publications/9789241596664/en/, accessed 10 February 2015).</w:t>
      </w:r>
    </w:p>
    <w:p w:rsidR="006C58CC" w:rsidRDefault="006C58CC" w:rsidP="006C58CC">
      <w:pPr>
        <w:spacing w:line="276" w:lineRule="auto"/>
        <w:rPr>
          <w:rFonts w:asciiTheme="minorHAnsi" w:hAnsiTheme="minorHAnsi"/>
          <w:bCs/>
          <w:sz w:val="16"/>
          <w:szCs w:val="16"/>
        </w:rPr>
      </w:pPr>
      <w:r>
        <w:rPr>
          <w:rFonts w:asciiTheme="minorHAnsi" w:hAnsiTheme="minorHAnsi"/>
          <w:bCs/>
          <w:sz w:val="16"/>
          <w:szCs w:val="16"/>
        </w:rPr>
        <w:t>6. Dzud national report 2009-2010. Mongolia: United Nations Development Programme and Swiss Agency for Development and Cooperation; 2010 (https://www.academia.edu/2426652/How_Mongolian_herders_affected_by_Dzud_natural_phenomena_2009-2010_government_and_pastoralists_disaster_management, accessed 10 February 2015).</w:t>
      </w:r>
    </w:p>
    <w:p w:rsidR="006C58CC" w:rsidRDefault="006C58CC" w:rsidP="006C58CC">
      <w:pPr>
        <w:spacing w:line="276" w:lineRule="auto"/>
        <w:rPr>
          <w:rFonts w:asciiTheme="minorHAnsi" w:hAnsiTheme="minorHAnsi"/>
          <w:bCs/>
          <w:sz w:val="16"/>
          <w:szCs w:val="16"/>
        </w:rPr>
      </w:pPr>
      <w:r>
        <w:rPr>
          <w:rFonts w:asciiTheme="minorHAnsi" w:hAnsiTheme="minorHAnsi"/>
          <w:bCs/>
          <w:sz w:val="16"/>
          <w:szCs w:val="16"/>
        </w:rPr>
        <w:t>7. Jaykus L, Woolridge M, Frank J, Miraglia M, McQuatters-Gollop A, Tirado C. Climate change implications for food safety. Rome: Food and Agriculture Organization of the United Nations; 2008 (http://ftp.fao.org/docrep/fao/010/i0195e00.pdf, accessed 10 February 2015).</w:t>
      </w:r>
    </w:p>
    <w:p w:rsidR="006C58CC" w:rsidRDefault="006C58CC" w:rsidP="006C58CC">
      <w:pPr>
        <w:spacing w:line="276" w:lineRule="auto"/>
        <w:rPr>
          <w:rFonts w:asciiTheme="minorHAnsi" w:hAnsiTheme="minorHAnsi"/>
          <w:bCs/>
          <w:sz w:val="16"/>
          <w:szCs w:val="16"/>
        </w:rPr>
      </w:pPr>
      <w:r>
        <w:rPr>
          <w:rFonts w:asciiTheme="minorHAnsi" w:hAnsiTheme="minorHAnsi"/>
          <w:bCs/>
          <w:sz w:val="16"/>
          <w:szCs w:val="16"/>
        </w:rPr>
        <w:t>8. Em-DAT: technological disasters trends [website]. Brussels: Centre for Research on the epidemiology of Disasters; 2009 (http://www.emdat.be/technological-disasters-trends, accessed 10 February 2015). 9. Global environmental outlook 3 : air pollution and air quality [website]. UK and US: United Nations Environment Programme; 2002 (http://www.unep.org/geo/geo3/english/366.htm, accessed 10 February 2015).</w:t>
      </w:r>
    </w:p>
    <w:p w:rsidR="006C58CC" w:rsidRDefault="006C58CC" w:rsidP="006C58CC">
      <w:pPr>
        <w:spacing w:line="276" w:lineRule="auto"/>
        <w:rPr>
          <w:rFonts w:asciiTheme="minorHAnsi" w:hAnsiTheme="minorHAnsi"/>
          <w:bCs/>
          <w:sz w:val="16"/>
          <w:szCs w:val="16"/>
        </w:rPr>
      </w:pPr>
      <w:r>
        <w:rPr>
          <w:rFonts w:asciiTheme="minorHAnsi" w:hAnsiTheme="minorHAnsi"/>
          <w:bCs/>
          <w:sz w:val="16"/>
          <w:szCs w:val="16"/>
        </w:rPr>
        <w:t xml:space="preserve">10. Hicks K, </w:t>
      </w:r>
      <w:proofErr w:type="spellStart"/>
      <w:r>
        <w:rPr>
          <w:rFonts w:asciiTheme="minorHAnsi" w:hAnsiTheme="minorHAnsi"/>
          <w:bCs/>
          <w:sz w:val="16"/>
          <w:szCs w:val="16"/>
        </w:rPr>
        <w:t>Kuylenstierna</w:t>
      </w:r>
      <w:proofErr w:type="spellEnd"/>
      <w:r>
        <w:rPr>
          <w:rFonts w:asciiTheme="minorHAnsi" w:hAnsiTheme="minorHAnsi"/>
          <w:bCs/>
          <w:sz w:val="16"/>
          <w:szCs w:val="16"/>
        </w:rPr>
        <w:t xml:space="preserve"> J, Mills R. Air pollution at the global and hemispheric scales-emerging trends. Tunis: Global Atmospheric Pollution Forum; 2009 (http://www.unep.org/transport/pcfv/PDF/Tunis-KevinHicksNAEmergingTrends.pdf, accessed 10 February 2015).</w:t>
      </w:r>
    </w:p>
    <w:p w:rsidR="006C58CC" w:rsidRDefault="006C58CC" w:rsidP="006C58CC">
      <w:pPr>
        <w:spacing w:line="276" w:lineRule="auto"/>
        <w:rPr>
          <w:rFonts w:asciiTheme="minorHAnsi" w:hAnsiTheme="minorHAnsi"/>
          <w:bCs/>
          <w:sz w:val="16"/>
          <w:szCs w:val="16"/>
        </w:rPr>
      </w:pPr>
      <w:r>
        <w:rPr>
          <w:rFonts w:asciiTheme="minorHAnsi" w:hAnsiTheme="minorHAnsi"/>
          <w:bCs/>
          <w:sz w:val="16"/>
          <w:szCs w:val="16"/>
        </w:rPr>
        <w:t>11. Coppola D. Introduction to international disaster management, 2nd edition. UK: Butterworth-Heinemann; 2011.</w:t>
      </w:r>
    </w:p>
    <w:p w:rsidR="006C58CC" w:rsidRDefault="006C58CC" w:rsidP="006C58CC">
      <w:pPr>
        <w:spacing w:line="276" w:lineRule="auto"/>
        <w:rPr>
          <w:rFonts w:asciiTheme="minorHAnsi" w:hAnsiTheme="minorHAnsi"/>
          <w:bCs/>
          <w:sz w:val="16"/>
          <w:szCs w:val="16"/>
        </w:rPr>
      </w:pPr>
      <w:r>
        <w:rPr>
          <w:rFonts w:asciiTheme="minorHAnsi" w:hAnsiTheme="minorHAnsi"/>
          <w:bCs/>
          <w:sz w:val="16"/>
          <w:szCs w:val="16"/>
        </w:rPr>
        <w:t>12. Recommendations for the transport of dangerous goods, 7th edition. New York and Geneva: United Nations; 2011 (http://www.unece.org/fileadmin/DAM/trans/danger/publi/unrec/rev17/English/Rev17_Volume1.pdf, accessed 10 February 2015).</w:t>
      </w:r>
      <w:r>
        <w:rPr>
          <w:rFonts w:asciiTheme="minorHAnsi" w:hAnsiTheme="minorHAnsi"/>
          <w:bCs/>
          <w:sz w:val="16"/>
          <w:szCs w:val="16"/>
        </w:rPr>
        <w:tab/>
      </w:r>
    </w:p>
    <w:p w:rsidR="006C58CC" w:rsidRDefault="006C58CC" w:rsidP="006C58CC">
      <w:pPr>
        <w:spacing w:line="276" w:lineRule="auto"/>
        <w:rPr>
          <w:rFonts w:asciiTheme="minorHAnsi" w:hAnsiTheme="minorHAnsi"/>
          <w:bCs/>
          <w:sz w:val="16"/>
          <w:szCs w:val="16"/>
        </w:rPr>
      </w:pPr>
      <w:r>
        <w:rPr>
          <w:rFonts w:asciiTheme="minorHAnsi" w:hAnsiTheme="minorHAnsi"/>
          <w:bCs/>
          <w:sz w:val="16"/>
          <w:szCs w:val="16"/>
        </w:rPr>
        <w:t>13. IHR core capacity and monitoring framework. Geneva: World Health Organization; 2013 (http://apps.who.int/iris/bitstream/10665/84933/1/WHO_HSE_GCR_2013.2_eng.pdf, accessed 10 February 2015).</w:t>
      </w:r>
    </w:p>
    <w:p w:rsidR="006C58CC" w:rsidRDefault="006C58CC" w:rsidP="006C58CC">
      <w:pPr>
        <w:spacing w:line="276" w:lineRule="auto"/>
        <w:rPr>
          <w:rFonts w:asciiTheme="minorHAnsi" w:hAnsiTheme="minorHAnsi"/>
          <w:bCs/>
          <w:sz w:val="16"/>
          <w:szCs w:val="16"/>
        </w:rPr>
      </w:pPr>
      <w:r>
        <w:rPr>
          <w:rFonts w:asciiTheme="minorHAnsi" w:hAnsiTheme="minorHAnsi"/>
          <w:bCs/>
          <w:sz w:val="16"/>
          <w:szCs w:val="16"/>
        </w:rPr>
        <w:t>14. The protocol additional to the Geneva conventions for 12 August 1949, and relating to the protection of victims of international armed conflicts (Protocol I) of 8 June 1977. Geneva: International Committee of the Red Cross; 1977 (https://www.icrc.org/ihl/INTRO/470, accessed 10 February 2015).</w:t>
      </w:r>
    </w:p>
    <w:p w:rsidR="006C58CC" w:rsidRDefault="006C58CC" w:rsidP="006C58CC">
      <w:pPr>
        <w:spacing w:line="276" w:lineRule="auto"/>
        <w:rPr>
          <w:rFonts w:asciiTheme="minorHAnsi" w:hAnsiTheme="minorHAnsi"/>
          <w:bCs/>
          <w:sz w:val="16"/>
          <w:szCs w:val="16"/>
        </w:rPr>
      </w:pPr>
      <w:r>
        <w:rPr>
          <w:rFonts w:asciiTheme="minorHAnsi" w:hAnsiTheme="minorHAnsi"/>
          <w:bCs/>
          <w:sz w:val="16"/>
          <w:szCs w:val="16"/>
        </w:rPr>
        <w:t xml:space="preserve">15. National strategy for chemical, biological, radiological, nuclear, and explosives (CBRNE) standards [website]. US: U.S. Department of Homeland Security; 2010 (http://www.dhs.gov/national-strategy-chemical-biological-radiological-nuclear-and-explosives-cbrne-standards, accessed 10 February 2015). </w:t>
      </w:r>
    </w:p>
    <w:p w:rsidR="006C58CC" w:rsidRDefault="006C58CC" w:rsidP="006C58CC">
      <w:pPr>
        <w:spacing w:line="276" w:lineRule="auto"/>
        <w:rPr>
          <w:rFonts w:asciiTheme="minorHAnsi" w:hAnsiTheme="minorHAnsi"/>
          <w:bCs/>
          <w:sz w:val="16"/>
          <w:szCs w:val="16"/>
        </w:rPr>
      </w:pPr>
      <w:r>
        <w:rPr>
          <w:rFonts w:asciiTheme="minorHAnsi" w:hAnsiTheme="minorHAnsi"/>
          <w:bCs/>
          <w:sz w:val="16"/>
          <w:szCs w:val="16"/>
        </w:rPr>
        <w:t xml:space="preserve">16. Treaty on the non-proliferation of nuclear weapons [website]. US: United Nations Office for Disarmament Affairs; 2012 (http://www.un.org/disarmament/WMD/Nuclear/NPT.shtml, accessed 11 February 2015).  </w:t>
      </w:r>
    </w:p>
    <w:p w:rsidR="006C58CC" w:rsidRDefault="006C58CC" w:rsidP="006C58CC">
      <w:pPr>
        <w:spacing w:line="276" w:lineRule="auto"/>
        <w:rPr>
          <w:rFonts w:asciiTheme="minorHAnsi" w:hAnsiTheme="minorHAnsi"/>
          <w:bCs/>
          <w:sz w:val="16"/>
          <w:szCs w:val="16"/>
        </w:rPr>
      </w:pPr>
      <w:r>
        <w:rPr>
          <w:rFonts w:asciiTheme="minorHAnsi" w:hAnsiTheme="minorHAnsi"/>
          <w:bCs/>
          <w:sz w:val="16"/>
          <w:szCs w:val="16"/>
        </w:rPr>
        <w:t>17. Technical Guidance for Monitoring and Reporting on Progress in Achieving the Global Targets of the Sendai Framework for Disaster Risk Reduction https://www.unisdr.org/we/inform/publications/54970, UNISDR; 2017, accessed 1 November 2018)</w:t>
      </w:r>
    </w:p>
    <w:p w:rsidR="006C58CC" w:rsidRDefault="006C58CC" w:rsidP="00D56BD1">
      <w:pPr>
        <w:rPr>
          <w:noProof/>
          <w:lang w:val="en-GB"/>
        </w:rPr>
      </w:pPr>
    </w:p>
    <w:sectPr w:rsidR="006C58CC" w:rsidSect="00D56BD1">
      <w:headerReference w:type="default" r:id="rId17"/>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1DE" w:rsidRDefault="008F51DE" w:rsidP="00156F59">
      <w:r>
        <w:separator/>
      </w:r>
    </w:p>
  </w:endnote>
  <w:endnote w:type="continuationSeparator" w:id="0">
    <w:p w:rsidR="008F51DE" w:rsidRDefault="008F51DE" w:rsidP="00156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otisSansSerif-Light">
    <w:altName w:val="Cambria"/>
    <w:panose1 w:val="00000000000000000000"/>
    <w:charset w:val="4D"/>
    <w:family w:val="auto"/>
    <w:notTrueType/>
    <w:pitch w:val="default"/>
    <w:sig w:usb0="00000003" w:usb1="00000000" w:usb2="00000000" w:usb3="00000000" w:csb0="00000001" w:csb1="00000000"/>
  </w:font>
  <w:font w:name="HelveticaNeueLT Std Med">
    <w:altName w:val="Cambria"/>
    <w:panose1 w:val="00000000000000000000"/>
    <w:charset w:val="00"/>
    <w:family w:val="swiss"/>
    <w:notTrueType/>
    <w:pitch w:val="variable"/>
    <w:sig w:usb0="00000003" w:usb1="00000000" w:usb2="00000000" w:usb3="00000000" w:csb0="00000001" w:csb1="00000000"/>
  </w:font>
  <w:font w:name="RotisSemiSans-ExtraBold">
    <w:altName w:val="Times New Roman"/>
    <w:panose1 w:val="00000000000000000000"/>
    <w:charset w:val="4D"/>
    <w:family w:val="auto"/>
    <w:notTrueType/>
    <w:pitch w:val="default"/>
    <w:sig w:usb0="0000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87" w:rsidRDefault="00561B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8"/>
      <w:gridCol w:w="7938"/>
    </w:tblGrid>
    <w:tr w:rsidR="00D74134">
      <w:tc>
        <w:tcPr>
          <w:tcW w:w="918" w:type="dxa"/>
        </w:tcPr>
        <w:p w:rsidR="00D74134" w:rsidRDefault="00D74134">
          <w:pPr>
            <w:pStyle w:val="Footer"/>
            <w:jc w:val="right"/>
            <w:rPr>
              <w:b/>
              <w:bCs/>
              <w:color w:val="4F81BD" w:themeColor="accent1"/>
              <w:sz w:val="32"/>
              <w:szCs w:val="32"/>
            </w:rPr>
          </w:pPr>
          <w:r w:rsidRPr="00B267C1">
            <w:rPr>
              <w:color w:val="00B050"/>
              <w:sz w:val="22"/>
              <w:szCs w:val="22"/>
            </w:rPr>
            <w:fldChar w:fldCharType="begin"/>
          </w:r>
          <w:r w:rsidRPr="00B267C1">
            <w:rPr>
              <w:color w:val="00B050"/>
            </w:rPr>
            <w:instrText xml:space="preserve"> PAGE   \* MERGEFORMAT </w:instrText>
          </w:r>
          <w:r w:rsidRPr="00B267C1">
            <w:rPr>
              <w:color w:val="00B050"/>
              <w:sz w:val="22"/>
              <w:szCs w:val="22"/>
            </w:rPr>
            <w:fldChar w:fldCharType="separate"/>
          </w:r>
          <w:r w:rsidR="00E928B4" w:rsidRPr="00E928B4">
            <w:rPr>
              <w:b/>
              <w:bCs/>
              <w:noProof/>
              <w:color w:val="00B050"/>
              <w:sz w:val="32"/>
              <w:szCs w:val="32"/>
            </w:rPr>
            <w:t>15</w:t>
          </w:r>
          <w:r w:rsidRPr="00B267C1">
            <w:rPr>
              <w:b/>
              <w:bCs/>
              <w:noProof/>
              <w:color w:val="00B050"/>
              <w:sz w:val="32"/>
              <w:szCs w:val="32"/>
            </w:rPr>
            <w:fldChar w:fldCharType="end"/>
          </w:r>
        </w:p>
      </w:tc>
      <w:tc>
        <w:tcPr>
          <w:tcW w:w="7938" w:type="dxa"/>
        </w:tcPr>
        <w:p w:rsidR="00D74134" w:rsidRPr="005F77D4" w:rsidRDefault="00D74134">
          <w:pPr>
            <w:pStyle w:val="Footer"/>
            <w:rPr>
              <w:i/>
              <w:iCs/>
              <w:sz w:val="18"/>
              <w:szCs w:val="18"/>
            </w:rPr>
          </w:pPr>
          <w:r w:rsidRPr="005F77D4">
            <w:rPr>
              <w:i/>
              <w:iCs/>
              <w:sz w:val="18"/>
              <w:szCs w:val="18"/>
            </w:rPr>
            <w:fldChar w:fldCharType="begin"/>
          </w:r>
          <w:r w:rsidRPr="005F77D4">
            <w:rPr>
              <w:i/>
              <w:iCs/>
              <w:sz w:val="18"/>
              <w:szCs w:val="18"/>
            </w:rPr>
            <w:instrText xml:space="preserve"> FILENAME   \* MERGEFORMAT </w:instrText>
          </w:r>
          <w:r w:rsidRPr="005F77D4">
            <w:rPr>
              <w:i/>
              <w:iCs/>
              <w:sz w:val="18"/>
              <w:szCs w:val="18"/>
            </w:rPr>
            <w:fldChar w:fldCharType="separate"/>
          </w:r>
          <w:r w:rsidR="00D70627">
            <w:rPr>
              <w:i/>
              <w:iCs/>
              <w:noProof/>
              <w:sz w:val="18"/>
              <w:szCs w:val="18"/>
            </w:rPr>
            <w:t>181116 Health EDRM framework POLICY GUIDANCE draft distribution.docx</w:t>
          </w:r>
          <w:r w:rsidRPr="005F77D4">
            <w:rPr>
              <w:i/>
              <w:iCs/>
              <w:sz w:val="18"/>
              <w:szCs w:val="18"/>
            </w:rPr>
            <w:fldChar w:fldCharType="end"/>
          </w:r>
        </w:p>
      </w:tc>
    </w:tr>
  </w:tbl>
  <w:p w:rsidR="00D74134" w:rsidRDefault="00D741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87" w:rsidRDefault="00561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1DE" w:rsidRDefault="008F51DE" w:rsidP="00156F59">
      <w:r>
        <w:separator/>
      </w:r>
    </w:p>
  </w:footnote>
  <w:footnote w:type="continuationSeparator" w:id="0">
    <w:p w:rsidR="008F51DE" w:rsidRDefault="008F51DE" w:rsidP="00156F59">
      <w:r>
        <w:continuationSeparator/>
      </w:r>
    </w:p>
  </w:footnote>
  <w:footnote w:id="1">
    <w:p w:rsidR="00301E76" w:rsidRPr="00301E76" w:rsidRDefault="00301E76" w:rsidP="00301E76">
      <w:pPr>
        <w:autoSpaceDE w:val="0"/>
        <w:autoSpaceDN w:val="0"/>
        <w:adjustRightInd w:val="0"/>
        <w:rPr>
          <w:sz w:val="20"/>
          <w:szCs w:val="20"/>
        </w:rPr>
      </w:pPr>
      <w:r>
        <w:rPr>
          <w:rStyle w:val="FootnoteReference"/>
        </w:rPr>
        <w:footnoteRef/>
      </w:r>
      <w:r>
        <w:t xml:space="preserve"> </w:t>
      </w:r>
      <w:r w:rsidRPr="00301E76">
        <w:rPr>
          <w:sz w:val="20"/>
          <w:szCs w:val="20"/>
        </w:rPr>
        <w:t xml:space="preserve">United Nations, </w:t>
      </w:r>
      <w:r w:rsidRPr="00301E76">
        <w:rPr>
          <w:i/>
          <w:iCs/>
          <w:sz w:val="20"/>
          <w:szCs w:val="20"/>
        </w:rPr>
        <w:t>Transforming our world: the 2030 Agenda for Sustainable Development</w:t>
      </w:r>
      <w:r w:rsidRPr="00301E76">
        <w:rPr>
          <w:sz w:val="20"/>
          <w:szCs w:val="20"/>
        </w:rPr>
        <w:t xml:space="preserve">. (A/RES/70/1) </w:t>
      </w:r>
      <w:hyperlink r:id="rId1" w:history="1">
        <w:r w:rsidRPr="00301E76">
          <w:rPr>
            <w:rStyle w:val="Hyperlink"/>
            <w:sz w:val="20"/>
            <w:szCs w:val="20"/>
          </w:rPr>
          <w:t>https://sustainabledevelopment.un.org/content/documents/21252030%20Agenda%20for%20Sustainable%20Development%20web.pdf</w:t>
        </w:r>
      </w:hyperlink>
      <w:r w:rsidRPr="00301E76">
        <w:rPr>
          <w:sz w:val="20"/>
          <w:szCs w:val="20"/>
        </w:rPr>
        <w:t xml:space="preserve"> </w:t>
      </w:r>
    </w:p>
  </w:footnote>
  <w:footnote w:id="2">
    <w:p w:rsidR="00C4656F" w:rsidRPr="00301E76" w:rsidRDefault="00C4656F" w:rsidP="00C4656F">
      <w:pPr>
        <w:ind w:right="-106"/>
        <w:rPr>
          <w:sz w:val="20"/>
          <w:szCs w:val="20"/>
          <w:lang w:val="en-GB"/>
        </w:rPr>
      </w:pPr>
      <w:r w:rsidRPr="00301E76">
        <w:rPr>
          <w:rStyle w:val="FootnoteReference"/>
          <w:sz w:val="20"/>
          <w:szCs w:val="20"/>
        </w:rPr>
        <w:footnoteRef/>
      </w:r>
      <w:r w:rsidRPr="00301E76">
        <w:rPr>
          <w:sz w:val="20"/>
          <w:szCs w:val="20"/>
        </w:rPr>
        <w:t xml:space="preserve"> UNISDR</w:t>
      </w:r>
      <w:r w:rsidR="00E1141F" w:rsidRPr="00301E76">
        <w:rPr>
          <w:sz w:val="20"/>
          <w:szCs w:val="20"/>
        </w:rPr>
        <w:t xml:space="preserve"> (2015)</w:t>
      </w:r>
      <w:r w:rsidRPr="00301E76">
        <w:rPr>
          <w:sz w:val="20"/>
          <w:szCs w:val="20"/>
        </w:rPr>
        <w:t xml:space="preserve"> (United Nations International Strategy for Disaster Reduction). </w:t>
      </w:r>
      <w:r w:rsidRPr="00301E76">
        <w:rPr>
          <w:i/>
          <w:iCs/>
          <w:sz w:val="20"/>
          <w:szCs w:val="20"/>
        </w:rPr>
        <w:t>Sendai framework for disaster risk reduction 2015–2030</w:t>
      </w:r>
      <w:r w:rsidRPr="00301E76">
        <w:rPr>
          <w:sz w:val="20"/>
          <w:szCs w:val="20"/>
        </w:rPr>
        <w:t xml:space="preserve">. UNISDR, 2015. </w:t>
      </w:r>
      <w:hyperlink r:id="rId2" w:history="1">
        <w:r w:rsidRPr="00301E76">
          <w:rPr>
            <w:rStyle w:val="Hyperlink"/>
            <w:sz w:val="20"/>
            <w:szCs w:val="20"/>
          </w:rPr>
          <w:t>https://www.unisdr.org/files/43291_sendaiframeworkfordrren.pdf</w:t>
        </w:r>
      </w:hyperlink>
      <w:r w:rsidRPr="00301E76">
        <w:rPr>
          <w:sz w:val="20"/>
          <w:szCs w:val="20"/>
        </w:rPr>
        <w:t xml:space="preserve"> </w:t>
      </w:r>
    </w:p>
  </w:footnote>
  <w:footnote w:id="3">
    <w:p w:rsidR="00C4656F" w:rsidRPr="00301E76" w:rsidRDefault="00C4656F" w:rsidP="00E1141F">
      <w:pPr>
        <w:ind w:right="-106"/>
        <w:rPr>
          <w:sz w:val="20"/>
          <w:szCs w:val="20"/>
          <w:lang w:val="en-GB"/>
        </w:rPr>
      </w:pPr>
      <w:r w:rsidRPr="00301E76">
        <w:rPr>
          <w:rStyle w:val="FootnoteReference"/>
          <w:sz w:val="20"/>
          <w:szCs w:val="20"/>
        </w:rPr>
        <w:footnoteRef/>
      </w:r>
      <w:r w:rsidRPr="00301E76">
        <w:rPr>
          <w:sz w:val="20"/>
          <w:szCs w:val="20"/>
        </w:rPr>
        <w:t xml:space="preserve"> </w:t>
      </w:r>
      <w:r w:rsidRPr="00301E76">
        <w:rPr>
          <w:spacing w:val="-1"/>
          <w:sz w:val="20"/>
          <w:szCs w:val="20"/>
        </w:rPr>
        <w:t xml:space="preserve">WHO (2005) </w:t>
      </w:r>
      <w:r w:rsidRPr="00301E76">
        <w:rPr>
          <w:i/>
          <w:iCs/>
          <w:spacing w:val="-1"/>
          <w:sz w:val="20"/>
          <w:szCs w:val="20"/>
        </w:rPr>
        <w:t>International Health Regulations, 3</w:t>
      </w:r>
      <w:r w:rsidRPr="00301E76">
        <w:rPr>
          <w:i/>
          <w:iCs/>
          <w:spacing w:val="-1"/>
          <w:sz w:val="20"/>
          <w:szCs w:val="20"/>
          <w:vertAlign w:val="superscript"/>
        </w:rPr>
        <w:t>rd</w:t>
      </w:r>
      <w:r w:rsidRPr="00301E76">
        <w:rPr>
          <w:i/>
          <w:iCs/>
          <w:spacing w:val="-1"/>
          <w:sz w:val="20"/>
          <w:szCs w:val="20"/>
        </w:rPr>
        <w:t xml:space="preserve"> Edition</w:t>
      </w:r>
      <w:r w:rsidRPr="00301E76">
        <w:rPr>
          <w:spacing w:val="-1"/>
          <w:sz w:val="20"/>
          <w:szCs w:val="20"/>
        </w:rPr>
        <w:t xml:space="preserve">. </w:t>
      </w:r>
      <w:hyperlink r:id="rId3" w:history="1">
        <w:r w:rsidRPr="00301E76">
          <w:rPr>
            <w:rStyle w:val="Hyperlink"/>
            <w:sz w:val="20"/>
            <w:szCs w:val="20"/>
          </w:rPr>
          <w:t>http://www.who.int/ihr/publications/9789241580496/en/</w:t>
        </w:r>
      </w:hyperlink>
    </w:p>
  </w:footnote>
  <w:footnote w:id="4">
    <w:p w:rsidR="00C4656F" w:rsidRPr="00301E76" w:rsidRDefault="00C4656F">
      <w:pPr>
        <w:pStyle w:val="FootnoteText"/>
        <w:rPr>
          <w:lang w:val="en-GB"/>
        </w:rPr>
      </w:pPr>
      <w:r w:rsidRPr="00301E76">
        <w:rPr>
          <w:rStyle w:val="FootnoteReference"/>
        </w:rPr>
        <w:footnoteRef/>
      </w:r>
      <w:r w:rsidRPr="00301E76">
        <w:t xml:space="preserve"> UNFCCC</w:t>
      </w:r>
      <w:r w:rsidR="00E1141F" w:rsidRPr="00301E76">
        <w:t xml:space="preserve"> (2015)</w:t>
      </w:r>
      <w:r w:rsidRPr="00301E76">
        <w:t xml:space="preserve"> (United Nations Framework Convention on Climate Change), </w:t>
      </w:r>
      <w:r w:rsidRPr="00301E76">
        <w:rPr>
          <w:i/>
          <w:iCs/>
        </w:rPr>
        <w:t>Paris Agreement</w:t>
      </w:r>
      <w:r w:rsidR="00301E76">
        <w:t xml:space="preserve">. </w:t>
      </w:r>
      <w:hyperlink r:id="rId4" w:history="1">
        <w:r w:rsidRPr="00301E76">
          <w:rPr>
            <w:rStyle w:val="Hyperlink"/>
          </w:rPr>
          <w:t>https://unfccc.int/sites/default/files/english_paris_agreement.pdf</w:t>
        </w:r>
      </w:hyperlink>
      <w:r w:rsidRPr="00301E76">
        <w:t xml:space="preserve"> </w:t>
      </w:r>
    </w:p>
  </w:footnote>
  <w:footnote w:id="5">
    <w:p w:rsidR="00684D56" w:rsidRPr="00684D56" w:rsidRDefault="00684D56" w:rsidP="00684D56">
      <w:pPr>
        <w:rPr>
          <w:sz w:val="20"/>
          <w:szCs w:val="20"/>
        </w:rPr>
      </w:pPr>
      <w:r>
        <w:rPr>
          <w:rStyle w:val="FootnoteReference"/>
        </w:rPr>
        <w:footnoteRef/>
      </w:r>
      <w:r>
        <w:t xml:space="preserve"> </w:t>
      </w:r>
      <w:r w:rsidRPr="00684D56">
        <w:rPr>
          <w:sz w:val="20"/>
          <w:szCs w:val="20"/>
        </w:rPr>
        <w:t xml:space="preserve">PAHO: </w:t>
      </w:r>
      <w:r w:rsidRPr="00684D56">
        <w:rPr>
          <w:i/>
          <w:iCs/>
          <w:sz w:val="20"/>
          <w:szCs w:val="20"/>
        </w:rPr>
        <w:t>Plan of Action for Disaster Risk Reduction 2016-2021</w:t>
      </w:r>
      <w:r w:rsidRPr="00684D56">
        <w:rPr>
          <w:sz w:val="20"/>
          <w:szCs w:val="20"/>
        </w:rPr>
        <w:t xml:space="preserve"> </w:t>
      </w:r>
      <w:hyperlink r:id="rId5" w:history="1">
        <w:r w:rsidRPr="00142AA1">
          <w:rPr>
            <w:rStyle w:val="Hyperlink"/>
            <w:sz w:val="20"/>
            <w:szCs w:val="20"/>
          </w:rPr>
          <w:t>http://iris.paho.org/xmlui/handle/123456789/33772</w:t>
        </w:r>
      </w:hyperlink>
      <w:r w:rsidRPr="00684D56">
        <w:rPr>
          <w:sz w:val="20"/>
          <w:szCs w:val="20"/>
        </w:rPr>
        <w:t xml:space="preserve"> </w:t>
      </w:r>
    </w:p>
    <w:p w:rsidR="00684D56" w:rsidRPr="00684D56" w:rsidRDefault="00684D56" w:rsidP="00684D56">
      <w:pPr>
        <w:spacing w:line="276" w:lineRule="auto"/>
        <w:contextualSpacing/>
        <w:rPr>
          <w:sz w:val="20"/>
          <w:szCs w:val="20"/>
        </w:rPr>
      </w:pPr>
      <w:r w:rsidRPr="00684D56">
        <w:rPr>
          <w:sz w:val="20"/>
          <w:szCs w:val="20"/>
        </w:rPr>
        <w:t xml:space="preserve">WPRO: </w:t>
      </w:r>
      <w:r w:rsidRPr="00684D56">
        <w:rPr>
          <w:i/>
          <w:iCs/>
          <w:sz w:val="20"/>
          <w:szCs w:val="20"/>
        </w:rPr>
        <w:t>Western Pacific Regional Framework for Disaster Risk Management for Health.</w:t>
      </w:r>
      <w:r w:rsidRPr="00684D56">
        <w:rPr>
          <w:sz w:val="20"/>
          <w:szCs w:val="20"/>
        </w:rPr>
        <w:t xml:space="preserve"> </w:t>
      </w:r>
      <w:hyperlink r:id="rId6" w:history="1">
        <w:r w:rsidRPr="00684D56">
          <w:rPr>
            <w:sz w:val="20"/>
            <w:szCs w:val="20"/>
          </w:rPr>
          <w:t>http://iris.wpro.who.int/handle/10665.1/10927</w:t>
        </w:r>
      </w:hyperlink>
      <w:r w:rsidRPr="00684D56">
        <w:rPr>
          <w:sz w:val="20"/>
          <w:szCs w:val="20"/>
        </w:rPr>
        <w:t xml:space="preserve"> </w:t>
      </w:r>
    </w:p>
    <w:p w:rsidR="00684D56" w:rsidRPr="00684D56" w:rsidRDefault="00684D56" w:rsidP="00684D56">
      <w:pPr>
        <w:spacing w:line="276" w:lineRule="auto"/>
        <w:rPr>
          <w:sz w:val="20"/>
          <w:szCs w:val="20"/>
        </w:rPr>
      </w:pPr>
      <w:r w:rsidRPr="00684D56">
        <w:rPr>
          <w:sz w:val="20"/>
          <w:szCs w:val="20"/>
        </w:rPr>
        <w:t xml:space="preserve">AFRO: </w:t>
      </w:r>
      <w:r w:rsidRPr="00684D56">
        <w:rPr>
          <w:i/>
          <w:iCs/>
          <w:sz w:val="20"/>
          <w:szCs w:val="20"/>
        </w:rPr>
        <w:t>Disaster Risk Management: A Health Sector Strategy for the African Region</w:t>
      </w:r>
      <w:r w:rsidRPr="00684D56">
        <w:rPr>
          <w:sz w:val="20"/>
          <w:szCs w:val="20"/>
        </w:rPr>
        <w:t xml:space="preserve"> </w:t>
      </w:r>
      <w:hyperlink r:id="rId7" w:history="1">
        <w:r w:rsidRPr="00684D56">
          <w:rPr>
            <w:sz w:val="20"/>
            <w:szCs w:val="20"/>
          </w:rPr>
          <w:t>http://apps.who.int/iris/handle/10665/80074</w:t>
        </w:r>
      </w:hyperlink>
      <w:r w:rsidRPr="00684D56">
        <w:rPr>
          <w:sz w:val="20"/>
          <w:szCs w:val="20"/>
        </w:rPr>
        <w:t xml:space="preserve"> </w:t>
      </w:r>
    </w:p>
    <w:p w:rsidR="00684D56" w:rsidRPr="00684D56" w:rsidRDefault="00684D56" w:rsidP="004B582A">
      <w:pPr>
        <w:spacing w:line="276" w:lineRule="auto"/>
        <w:rPr>
          <w:lang w:val="en-GB"/>
        </w:rPr>
      </w:pPr>
      <w:r w:rsidRPr="00684D56">
        <w:rPr>
          <w:sz w:val="20"/>
          <w:szCs w:val="20"/>
        </w:rPr>
        <w:t xml:space="preserve">SEARO: </w:t>
      </w:r>
      <w:r w:rsidRPr="00684D56">
        <w:rPr>
          <w:i/>
          <w:iCs/>
          <w:sz w:val="20"/>
          <w:szCs w:val="20"/>
        </w:rPr>
        <w:t>Resolution on Response to Emergencies and Disaster</w:t>
      </w:r>
      <w:r w:rsidRPr="00684D56">
        <w:rPr>
          <w:sz w:val="20"/>
          <w:szCs w:val="20"/>
        </w:rPr>
        <w:t xml:space="preserve"> </w:t>
      </w:r>
      <w:hyperlink r:id="rId8" w:history="1">
        <w:r w:rsidRPr="00684D56">
          <w:rPr>
            <w:sz w:val="20"/>
            <w:szCs w:val="20"/>
          </w:rPr>
          <w:t>http://www.searo.who.int/about/governing_bodies/regional_committee/rc68-r2.pdf?ua=1</w:t>
        </w:r>
      </w:hyperlink>
    </w:p>
  </w:footnote>
  <w:footnote w:id="6">
    <w:p w:rsidR="004B582A" w:rsidRPr="004B582A" w:rsidRDefault="004B582A" w:rsidP="004B582A">
      <w:pPr>
        <w:spacing w:line="276" w:lineRule="auto"/>
        <w:rPr>
          <w:lang w:val="en-GB"/>
        </w:rPr>
      </w:pPr>
      <w:r>
        <w:rPr>
          <w:rStyle w:val="FootnoteReference"/>
        </w:rPr>
        <w:footnoteRef/>
      </w:r>
      <w:r>
        <w:t xml:space="preserve"> </w:t>
      </w:r>
      <w:r w:rsidRPr="00684D56">
        <w:rPr>
          <w:color w:val="000000" w:themeColor="text1"/>
          <w:sz w:val="20"/>
          <w:szCs w:val="20"/>
        </w:rPr>
        <w:t xml:space="preserve">WPRO, </w:t>
      </w:r>
      <w:r w:rsidRPr="00684D56">
        <w:rPr>
          <w:i/>
          <w:iCs/>
          <w:color w:val="000000" w:themeColor="text1"/>
          <w:sz w:val="20"/>
          <w:szCs w:val="20"/>
        </w:rPr>
        <w:t>Asia Pacific Strategy for Emerging Diseases (APSED) III</w:t>
      </w:r>
      <w:r w:rsidRPr="00684D56">
        <w:rPr>
          <w:color w:val="000000" w:themeColor="text1"/>
          <w:sz w:val="20"/>
          <w:szCs w:val="20"/>
        </w:rPr>
        <w:t xml:space="preserve">:  </w:t>
      </w:r>
      <w:hyperlink r:id="rId9" w:history="1">
        <w:r w:rsidRPr="00684D56">
          <w:rPr>
            <w:rStyle w:val="Hyperlink"/>
            <w:sz w:val="20"/>
            <w:szCs w:val="20"/>
          </w:rPr>
          <w:t>http://iris.wpro.who.int/handle/10665.1/13654</w:t>
        </w:r>
      </w:hyperlink>
      <w:r w:rsidRPr="00684D56">
        <w:rPr>
          <w:color w:val="4F81BD" w:themeColor="accent1"/>
        </w:rPr>
        <w:t xml:space="preserve"> </w:t>
      </w:r>
    </w:p>
  </w:footnote>
  <w:footnote w:id="7">
    <w:p w:rsidR="00684D56" w:rsidRPr="00684D56" w:rsidRDefault="00684D56" w:rsidP="00684D56">
      <w:pPr>
        <w:pStyle w:val="ListParagraph"/>
        <w:ind w:left="0"/>
        <w:rPr>
          <w:rFonts w:asciiTheme="majorBidi" w:hAnsiTheme="majorBidi" w:cstheme="majorBidi"/>
          <w:color w:val="376092"/>
          <w:sz w:val="20"/>
          <w:szCs w:val="20"/>
          <w:lang w:val="en"/>
        </w:rPr>
      </w:pPr>
      <w:r>
        <w:rPr>
          <w:rStyle w:val="FootnoteReference"/>
        </w:rPr>
        <w:footnoteRef/>
      </w:r>
      <w:r>
        <w:t xml:space="preserve"> </w:t>
      </w:r>
      <w:r w:rsidRPr="004B582A">
        <w:rPr>
          <w:rFonts w:asciiTheme="majorBidi" w:hAnsiTheme="majorBidi" w:cstheme="majorBidi"/>
          <w:i/>
          <w:iCs/>
          <w:color w:val="000000" w:themeColor="text1"/>
          <w:sz w:val="20"/>
          <w:szCs w:val="20"/>
          <w:lang w:val="en"/>
        </w:rPr>
        <w:t>WHO Strategic Framework for Emergency Preparedness</w:t>
      </w:r>
      <w:r w:rsidRPr="00684D56">
        <w:rPr>
          <w:rFonts w:asciiTheme="majorBidi" w:hAnsiTheme="majorBidi" w:cstheme="majorBidi"/>
          <w:color w:val="000000" w:themeColor="text1"/>
          <w:sz w:val="20"/>
          <w:szCs w:val="20"/>
          <w:lang w:val="en"/>
        </w:rPr>
        <w:t xml:space="preserve"> </w:t>
      </w:r>
      <w:hyperlink r:id="rId10" w:history="1">
        <w:r w:rsidRPr="00684D56">
          <w:rPr>
            <w:rStyle w:val="Hyperlink"/>
            <w:rFonts w:asciiTheme="majorBidi" w:hAnsiTheme="majorBidi" w:cstheme="majorBidi"/>
            <w:sz w:val="20"/>
            <w:szCs w:val="20"/>
            <w:lang w:val="en"/>
          </w:rPr>
          <w:t>http://www.who.int/ihr/publications/9789241511827/en/</w:t>
        </w:r>
      </w:hyperlink>
      <w:r w:rsidRPr="00684D56">
        <w:rPr>
          <w:rFonts w:asciiTheme="majorBidi" w:hAnsiTheme="majorBidi" w:cstheme="majorBidi"/>
          <w:color w:val="376092"/>
          <w:sz w:val="20"/>
          <w:szCs w:val="20"/>
          <w:lang w:val="en"/>
        </w:rPr>
        <w:t xml:space="preserve"> </w:t>
      </w:r>
    </w:p>
    <w:p w:rsidR="00684D56" w:rsidRPr="00684D56" w:rsidRDefault="00684D56" w:rsidP="00684D56">
      <w:pPr>
        <w:spacing w:line="276" w:lineRule="auto"/>
        <w:contextualSpacing/>
        <w:rPr>
          <w:lang w:val="en-GB"/>
        </w:rPr>
      </w:pPr>
      <w:r w:rsidRPr="004B582A">
        <w:rPr>
          <w:rFonts w:asciiTheme="majorBidi" w:hAnsiTheme="majorBidi" w:cstheme="majorBidi"/>
          <w:i/>
          <w:iCs/>
          <w:sz w:val="20"/>
          <w:szCs w:val="20"/>
        </w:rPr>
        <w:t>WHO Operational framework for building climate resilient health systems</w:t>
      </w:r>
      <w:r w:rsidRPr="00684D56">
        <w:rPr>
          <w:rFonts w:asciiTheme="majorBidi" w:hAnsiTheme="majorBidi" w:cstheme="majorBidi"/>
          <w:sz w:val="20"/>
          <w:szCs w:val="20"/>
        </w:rPr>
        <w:t xml:space="preserve"> </w:t>
      </w:r>
      <w:hyperlink r:id="rId11" w:history="1">
        <w:r w:rsidRPr="00684D56">
          <w:rPr>
            <w:rStyle w:val="Hyperlink"/>
            <w:rFonts w:asciiTheme="majorBidi" w:hAnsiTheme="majorBidi" w:cstheme="majorBidi"/>
            <w:sz w:val="20"/>
            <w:szCs w:val="20"/>
          </w:rPr>
          <w:t>http://www.who.int/globalchange/publications/building-climate-resilient-health-systems/en/</w:t>
        </w:r>
      </w:hyperlink>
      <w:r w:rsidRPr="005E3F53">
        <w:t xml:space="preserve"> </w:t>
      </w:r>
    </w:p>
  </w:footnote>
  <w:footnote w:id="8">
    <w:p w:rsidR="00D74134" w:rsidRPr="009504B3" w:rsidRDefault="00D74134" w:rsidP="00BC4B1D">
      <w:pPr>
        <w:pStyle w:val="FootnoteText"/>
        <w:rPr>
          <w:lang w:val="en-GB"/>
        </w:rPr>
      </w:pPr>
      <w:r>
        <w:rPr>
          <w:rStyle w:val="FootnoteReference"/>
        </w:rPr>
        <w:footnoteRef/>
      </w:r>
      <w:r>
        <w:t xml:space="preserve"> </w:t>
      </w:r>
      <w:r w:rsidRPr="000E1E81">
        <w:rPr>
          <w:rFonts w:asciiTheme="majorBidi" w:eastAsiaTheme="minorHAnsi" w:hAnsiTheme="majorBidi" w:cstheme="majorBidi"/>
          <w:szCs w:val="24"/>
          <w:lang w:eastAsia="en-US"/>
        </w:rPr>
        <w:t>International Federation of Red Cross and Red Crescent Societies (201</w:t>
      </w:r>
      <w:r>
        <w:rPr>
          <w:rFonts w:asciiTheme="majorBidi" w:eastAsiaTheme="minorHAnsi" w:hAnsiTheme="majorBidi" w:cstheme="majorBidi"/>
          <w:szCs w:val="24"/>
          <w:lang w:eastAsia="en-US"/>
        </w:rPr>
        <w:t>6</w:t>
      </w:r>
      <w:r w:rsidRPr="000E1E81">
        <w:rPr>
          <w:rFonts w:asciiTheme="majorBidi" w:eastAsiaTheme="minorHAnsi" w:hAnsiTheme="majorBidi" w:cstheme="majorBidi"/>
          <w:szCs w:val="24"/>
          <w:lang w:eastAsia="en-US"/>
        </w:rPr>
        <w:t xml:space="preserve">).  </w:t>
      </w:r>
      <w:r w:rsidRPr="000E1E81">
        <w:rPr>
          <w:rFonts w:asciiTheme="majorBidi" w:eastAsiaTheme="minorHAnsi" w:hAnsiTheme="majorBidi" w:cstheme="majorBidi"/>
          <w:i/>
          <w:iCs/>
          <w:szCs w:val="24"/>
          <w:lang w:eastAsia="en-US"/>
        </w:rPr>
        <w:t>World Disasters Report, 201</w:t>
      </w:r>
      <w:r>
        <w:rPr>
          <w:rFonts w:asciiTheme="majorBidi" w:eastAsiaTheme="minorHAnsi" w:hAnsiTheme="majorBidi" w:cstheme="majorBidi"/>
          <w:i/>
          <w:iCs/>
          <w:szCs w:val="24"/>
          <w:lang w:eastAsia="en-US"/>
        </w:rPr>
        <w:t>6</w:t>
      </w:r>
      <w:r w:rsidRPr="000E1E81">
        <w:rPr>
          <w:rFonts w:asciiTheme="majorBidi" w:eastAsiaTheme="minorHAnsi" w:hAnsiTheme="majorBidi" w:cstheme="majorBidi"/>
          <w:szCs w:val="24"/>
          <w:lang w:eastAsia="en-US"/>
        </w:rPr>
        <w:t xml:space="preserve">. </w:t>
      </w:r>
    </w:p>
  </w:footnote>
  <w:footnote w:id="9">
    <w:p w:rsidR="00D74134" w:rsidRPr="00F70173" w:rsidRDefault="00D74134" w:rsidP="00FF503A">
      <w:pPr>
        <w:pStyle w:val="FootnoteText"/>
        <w:rPr>
          <w:lang w:val="en-GB"/>
        </w:rPr>
      </w:pPr>
      <w:r>
        <w:rPr>
          <w:rStyle w:val="FootnoteReference"/>
        </w:rPr>
        <w:footnoteRef/>
      </w:r>
      <w:r>
        <w:t xml:space="preserve"> </w:t>
      </w:r>
      <w:r w:rsidRPr="000E1E81">
        <w:rPr>
          <w:rFonts w:asciiTheme="majorBidi" w:eastAsiaTheme="minorHAnsi" w:hAnsiTheme="majorBidi" w:cstheme="majorBidi"/>
          <w:szCs w:val="24"/>
          <w:lang w:eastAsia="en-US"/>
        </w:rPr>
        <w:t>International Federation of Red Cross and Red Crescent Societies (201</w:t>
      </w:r>
      <w:r>
        <w:rPr>
          <w:rFonts w:asciiTheme="majorBidi" w:eastAsiaTheme="minorHAnsi" w:hAnsiTheme="majorBidi" w:cstheme="majorBidi"/>
          <w:szCs w:val="24"/>
          <w:lang w:eastAsia="en-US"/>
        </w:rPr>
        <w:t>6</w:t>
      </w:r>
      <w:r w:rsidRPr="000E1E81">
        <w:rPr>
          <w:rFonts w:asciiTheme="majorBidi" w:eastAsiaTheme="minorHAnsi" w:hAnsiTheme="majorBidi" w:cstheme="majorBidi"/>
          <w:szCs w:val="24"/>
          <w:lang w:eastAsia="en-US"/>
        </w:rPr>
        <w:t xml:space="preserve">).  </w:t>
      </w:r>
      <w:r w:rsidRPr="000E1E81">
        <w:rPr>
          <w:rFonts w:asciiTheme="majorBidi" w:eastAsiaTheme="minorHAnsi" w:hAnsiTheme="majorBidi" w:cstheme="majorBidi"/>
          <w:i/>
          <w:iCs/>
          <w:szCs w:val="24"/>
          <w:lang w:eastAsia="en-US"/>
        </w:rPr>
        <w:t>World Disasters Report, 201</w:t>
      </w:r>
      <w:r>
        <w:rPr>
          <w:rFonts w:asciiTheme="majorBidi" w:eastAsiaTheme="minorHAnsi" w:hAnsiTheme="majorBidi" w:cstheme="majorBidi"/>
          <w:i/>
          <w:iCs/>
          <w:szCs w:val="24"/>
          <w:lang w:eastAsia="en-US"/>
        </w:rPr>
        <w:t>6</w:t>
      </w:r>
      <w:r w:rsidRPr="000E1E81">
        <w:rPr>
          <w:rFonts w:asciiTheme="majorBidi" w:eastAsiaTheme="minorHAnsi" w:hAnsiTheme="majorBidi" w:cstheme="majorBidi"/>
          <w:szCs w:val="24"/>
          <w:lang w:eastAsia="en-US"/>
        </w:rPr>
        <w:t xml:space="preserve">.  </w:t>
      </w:r>
    </w:p>
  </w:footnote>
  <w:footnote w:id="10">
    <w:p w:rsidR="00D74134" w:rsidRPr="006006F1" w:rsidRDefault="00D74134" w:rsidP="00BC4B1D">
      <w:pPr>
        <w:pStyle w:val="FootnoteText"/>
        <w:rPr>
          <w:i/>
          <w:iCs/>
          <w:lang w:val="en-GB"/>
        </w:rPr>
      </w:pPr>
      <w:r>
        <w:rPr>
          <w:rStyle w:val="FootnoteReference"/>
        </w:rPr>
        <w:footnoteRef/>
      </w:r>
      <w:r>
        <w:t xml:space="preserve"> </w:t>
      </w:r>
      <w:r w:rsidRPr="006006F1">
        <w:rPr>
          <w:lang w:val="en-GB"/>
        </w:rPr>
        <w:t xml:space="preserve">Centre for Research on the Epidemiology of Disasters </w:t>
      </w:r>
      <w:r>
        <w:rPr>
          <w:lang w:val="en-GB"/>
        </w:rPr>
        <w:t>(</w:t>
      </w:r>
      <w:r w:rsidRPr="006006F1">
        <w:rPr>
          <w:lang w:val="en-GB"/>
        </w:rPr>
        <w:t>2013</w:t>
      </w:r>
      <w:r>
        <w:rPr>
          <w:lang w:val="en-GB"/>
        </w:rPr>
        <w:t>)</w:t>
      </w:r>
      <w:r w:rsidRPr="006006F1">
        <w:rPr>
          <w:lang w:val="en-GB"/>
        </w:rPr>
        <w:t xml:space="preserve">.  </w:t>
      </w:r>
      <w:r w:rsidRPr="006006F1">
        <w:rPr>
          <w:i/>
          <w:iCs/>
          <w:lang w:val="en-GB"/>
        </w:rPr>
        <w:t>People affected by conflict, 2013 – humanitarian needs in numbers</w:t>
      </w:r>
    </w:p>
  </w:footnote>
  <w:footnote w:id="11">
    <w:p w:rsidR="00D74134" w:rsidRPr="0010289F" w:rsidRDefault="00D74134" w:rsidP="004B582A">
      <w:pPr>
        <w:pStyle w:val="FootnoteText"/>
        <w:rPr>
          <w:lang w:val="en-GB"/>
        </w:rPr>
      </w:pPr>
      <w:r>
        <w:rPr>
          <w:rStyle w:val="FootnoteReference"/>
        </w:rPr>
        <w:footnoteRef/>
      </w:r>
      <w:r>
        <w:t xml:space="preserve"> </w:t>
      </w:r>
      <w:r w:rsidR="004B582A">
        <w:rPr>
          <w:lang w:val="en-GB"/>
        </w:rPr>
        <w:t xml:space="preserve">World Health Organization.  </w:t>
      </w:r>
      <w:r w:rsidR="004B582A">
        <w:rPr>
          <w:i/>
          <w:iCs/>
          <w:lang w:val="en-GB"/>
        </w:rPr>
        <w:t xml:space="preserve">Disease outbreaks by year. </w:t>
      </w:r>
      <w:r w:rsidR="004B582A">
        <w:rPr>
          <w:lang w:val="en-GB"/>
        </w:rPr>
        <w:t xml:space="preserve"> </w:t>
      </w:r>
      <w:r w:rsidR="004B582A" w:rsidRPr="00E056AB">
        <w:rPr>
          <w:lang w:val="en-GB"/>
        </w:rPr>
        <w:t>http://www.who.int/csr/don/archive/year/en/</w:t>
      </w:r>
    </w:p>
  </w:footnote>
  <w:footnote w:id="12">
    <w:p w:rsidR="00D74134" w:rsidRPr="005836F2" w:rsidRDefault="00D74134" w:rsidP="00E432DD">
      <w:pPr>
        <w:pStyle w:val="FootnoteText"/>
        <w:rPr>
          <w:lang w:val="en-GB"/>
        </w:rPr>
      </w:pPr>
      <w:r>
        <w:rPr>
          <w:rStyle w:val="FootnoteReference"/>
        </w:rPr>
        <w:footnoteRef/>
      </w:r>
      <w:r>
        <w:t xml:space="preserve"> World Bank</w:t>
      </w:r>
      <w:r w:rsidRPr="006006F1">
        <w:t xml:space="preserve"> </w:t>
      </w:r>
      <w:r>
        <w:t>(</w:t>
      </w:r>
      <w:r w:rsidRPr="006006F1">
        <w:t>201</w:t>
      </w:r>
      <w:r>
        <w:t>7)</w:t>
      </w:r>
      <w:r w:rsidRPr="006006F1">
        <w:rPr>
          <w:i/>
          <w:iCs/>
        </w:rPr>
        <w:t xml:space="preserve">. </w:t>
      </w:r>
      <w:r w:rsidRPr="00E432DD">
        <w:rPr>
          <w:i/>
          <w:iCs/>
        </w:rPr>
        <w:t>https://www.worldbank.org/en/results/2017/12/01/climate-insurance</w:t>
      </w:r>
      <w:r w:rsidRPr="00E432DD" w:rsidDel="00E432DD">
        <w:rPr>
          <w:i/>
          <w:iCs/>
        </w:rPr>
        <w:t xml:space="preserve"> </w:t>
      </w:r>
    </w:p>
  </w:footnote>
  <w:footnote w:id="13">
    <w:p w:rsidR="00E928B4" w:rsidRPr="00E928B4" w:rsidRDefault="00E928B4" w:rsidP="00E928B4">
      <w:pPr>
        <w:pStyle w:val="FootnoteText"/>
        <w:rPr>
          <w:lang w:val="en-GB"/>
        </w:rPr>
      </w:pPr>
      <w:r>
        <w:rPr>
          <w:rStyle w:val="FootnoteReference"/>
        </w:rPr>
        <w:footnoteRef/>
      </w:r>
      <w:r>
        <w:t xml:space="preserve"> </w:t>
      </w:r>
      <w:r>
        <w:rPr>
          <w:rStyle w:val="linkinfo1"/>
        </w:rPr>
        <w:t>Victoria Y Fan, Dean T Jamison &amp; Lawrence H Summers</w:t>
      </w:r>
      <w:r>
        <w:t xml:space="preserve">, </w:t>
      </w:r>
      <w:hyperlink r:id="rId12" w:history="1">
        <w:r>
          <w:rPr>
            <w:rStyle w:val="Hyperlink"/>
          </w:rPr>
          <w:t xml:space="preserve">Pandemic risk: how large are the expected losses? </w:t>
        </w:r>
      </w:hyperlink>
      <w:r>
        <w:rPr>
          <w:rStyle w:val="linkinfo1"/>
        </w:rPr>
        <w:t>, Bulletin of the World Health Organization</w:t>
      </w:r>
      <w:r>
        <w:rPr>
          <w:rStyle w:val="linkinfo1"/>
        </w:rPr>
        <w:t xml:space="preserve"> (2017)</w:t>
      </w:r>
    </w:p>
  </w:footnote>
  <w:footnote w:id="14">
    <w:p w:rsidR="00E928B4" w:rsidRPr="00E928B4" w:rsidRDefault="00E928B4" w:rsidP="00E928B4">
      <w:pPr>
        <w:pStyle w:val="FootnoteText"/>
        <w:rPr>
          <w:rFonts w:asciiTheme="majorBidi" w:hAnsiTheme="majorBidi" w:cstheme="majorBidi"/>
          <w:i/>
          <w:iCs/>
        </w:rPr>
      </w:pPr>
      <w:r w:rsidRPr="00E928B4">
        <w:rPr>
          <w:rStyle w:val="FootnoteReference"/>
        </w:rPr>
        <w:footnoteRef/>
      </w:r>
      <w:r w:rsidRPr="00E928B4">
        <w:t xml:space="preserve"> </w:t>
      </w:r>
      <w:r w:rsidRPr="00E928B4">
        <w:rPr>
          <w:rFonts w:ascii="Open Sans" w:hAnsi="Open Sans" w:cs="Arial"/>
          <w:color w:val="333333"/>
          <w:sz w:val="18"/>
          <w:szCs w:val="18"/>
          <w:lang w:val="en"/>
        </w:rPr>
        <w:t>World Bank; Institute for Health Metrics and Evaluation</w:t>
      </w:r>
      <w:r w:rsidRPr="00E928B4">
        <w:rPr>
          <w:rFonts w:ascii="Open Sans" w:hAnsi="Open Sans" w:cs="Arial"/>
          <w:color w:val="333333"/>
          <w:sz w:val="18"/>
          <w:szCs w:val="18"/>
          <w:lang w:val="en"/>
        </w:rPr>
        <w:t xml:space="preserve"> (</w:t>
      </w:r>
      <w:r w:rsidRPr="00E928B4">
        <w:rPr>
          <w:rFonts w:ascii="Open Sans" w:hAnsi="Open Sans" w:cs="Arial"/>
          <w:color w:val="333333"/>
          <w:sz w:val="18"/>
          <w:szCs w:val="18"/>
          <w:lang w:val="en"/>
        </w:rPr>
        <w:t>2016</w:t>
      </w:r>
      <w:r w:rsidRPr="00E928B4">
        <w:rPr>
          <w:rFonts w:ascii="Open Sans" w:hAnsi="Open Sans" w:cs="Arial"/>
          <w:color w:val="333333"/>
          <w:sz w:val="18"/>
          <w:szCs w:val="18"/>
          <w:lang w:val="en"/>
        </w:rPr>
        <w:t>)</w:t>
      </w:r>
      <w:r w:rsidRPr="00E928B4">
        <w:rPr>
          <w:rFonts w:ascii="Open Sans" w:hAnsi="Open Sans" w:cs="Arial"/>
          <w:color w:val="333333"/>
          <w:sz w:val="18"/>
          <w:szCs w:val="18"/>
          <w:lang w:val="en"/>
        </w:rPr>
        <w:t>.</w:t>
      </w:r>
      <w:r>
        <w:rPr>
          <w:rFonts w:ascii="Open Sans" w:hAnsi="Open Sans" w:cs="Arial"/>
          <w:i/>
          <w:iCs/>
          <w:color w:val="333333"/>
          <w:sz w:val="18"/>
          <w:szCs w:val="18"/>
          <w:lang w:val="en"/>
        </w:rPr>
        <w:t xml:space="preserve"> </w:t>
      </w:r>
      <w:r>
        <w:rPr>
          <w:rStyle w:val="italic1"/>
          <w:rFonts w:ascii="Open Sans" w:hAnsi="Open Sans" w:cs="Arial"/>
          <w:color w:val="333333"/>
          <w:sz w:val="18"/>
          <w:szCs w:val="18"/>
          <w:lang w:val="en"/>
        </w:rPr>
        <w:t>The Cost of Air Pollution : Strengthening the Economic Case for Action</w:t>
      </w:r>
      <w:r>
        <w:rPr>
          <w:rFonts w:ascii="Open Sans" w:hAnsi="Open Sans" w:cs="Arial"/>
          <w:i/>
          <w:iCs/>
          <w:color w:val="333333"/>
          <w:sz w:val="18"/>
          <w:szCs w:val="18"/>
          <w:lang w:val="en"/>
        </w:rPr>
        <w:t xml:space="preserve">. </w:t>
      </w:r>
      <w:r w:rsidRPr="00E928B4">
        <w:rPr>
          <w:rFonts w:ascii="Open Sans" w:hAnsi="Open Sans" w:cs="Arial"/>
          <w:color w:val="333333"/>
          <w:sz w:val="18"/>
          <w:szCs w:val="18"/>
          <w:lang w:val="en"/>
        </w:rPr>
        <w:t>World Bank, Washington, DC.</w:t>
      </w:r>
      <w:r>
        <w:rPr>
          <w:rFonts w:ascii="Open Sans" w:hAnsi="Open Sans" w:cs="Arial"/>
          <w:i/>
          <w:iCs/>
          <w:color w:val="333333"/>
          <w:sz w:val="18"/>
          <w:szCs w:val="18"/>
          <w:lang w:val="en"/>
        </w:rPr>
        <w:t xml:space="preserve"> </w:t>
      </w:r>
      <w:hyperlink r:id="rId13" w:history="1">
        <w:r w:rsidRPr="00142AA1">
          <w:rPr>
            <w:rStyle w:val="Hyperlink"/>
            <w:rFonts w:ascii="Open Sans" w:hAnsi="Open Sans" w:cs="Arial"/>
            <w:i/>
            <w:iCs/>
            <w:sz w:val="18"/>
            <w:szCs w:val="18"/>
            <w:lang w:val="en"/>
          </w:rPr>
          <w:t>https://openknowledge.worldbank.org/handle/10986/25013</w:t>
        </w:r>
      </w:hyperlink>
      <w:r>
        <w:rPr>
          <w:rFonts w:ascii="Open Sans" w:hAnsi="Open Sans" w:cs="Arial"/>
          <w:i/>
          <w:iCs/>
          <w:color w:val="333333"/>
          <w:sz w:val="18"/>
          <w:szCs w:val="18"/>
          <w:lang w:val="en"/>
        </w:rPr>
        <w:t xml:space="preserve"> </w:t>
      </w:r>
    </w:p>
  </w:footnote>
  <w:footnote w:id="15">
    <w:p w:rsidR="00D74134" w:rsidRPr="006006F1" w:rsidRDefault="00D74134" w:rsidP="00BC4B1D">
      <w:pPr>
        <w:pStyle w:val="FootnoteText"/>
        <w:rPr>
          <w:lang w:val="en-GB"/>
        </w:rPr>
      </w:pPr>
      <w:r w:rsidRPr="006006F1">
        <w:rPr>
          <w:rStyle w:val="FootnoteReference"/>
        </w:rPr>
        <w:footnoteRef/>
      </w:r>
      <w:r w:rsidRPr="006006F1">
        <w:t xml:space="preserve"> </w:t>
      </w:r>
      <w:r w:rsidRPr="009A41EC">
        <w:rPr>
          <w:lang w:val="en-GB"/>
        </w:rPr>
        <w:t>World Health Organization (2008</w:t>
      </w:r>
      <w:r>
        <w:rPr>
          <w:lang w:val="en-GB"/>
        </w:rPr>
        <w:t>)</w:t>
      </w:r>
      <w:r w:rsidRPr="006006F1">
        <w:rPr>
          <w:lang w:val="en-GB"/>
        </w:rPr>
        <w:t>.</w:t>
      </w:r>
      <w:r>
        <w:rPr>
          <w:lang w:val="en-GB"/>
        </w:rPr>
        <w:t xml:space="preserve"> </w:t>
      </w:r>
      <w:r w:rsidRPr="006006F1">
        <w:rPr>
          <w:lang w:val="en-GB"/>
        </w:rPr>
        <w:t xml:space="preserve"> </w:t>
      </w:r>
      <w:r w:rsidRPr="0063617D">
        <w:rPr>
          <w:i/>
          <w:iCs/>
          <w:color w:val="000000"/>
        </w:rPr>
        <w:t>Global Assessment of</w:t>
      </w:r>
      <w:r>
        <w:rPr>
          <w:i/>
          <w:iCs/>
          <w:color w:val="000000"/>
        </w:rPr>
        <w:t xml:space="preserve"> </w:t>
      </w:r>
      <w:r w:rsidRPr="0063617D">
        <w:rPr>
          <w:i/>
          <w:iCs/>
          <w:color w:val="000000"/>
        </w:rPr>
        <w:t>National Health Sector Emergency</w:t>
      </w:r>
      <w:r w:rsidR="004B582A">
        <w:rPr>
          <w:i/>
          <w:iCs/>
          <w:color w:val="000000"/>
        </w:rPr>
        <w:t xml:space="preserve"> </w:t>
      </w:r>
      <w:r w:rsidRPr="0063617D">
        <w:rPr>
          <w:i/>
          <w:iCs/>
          <w:color w:val="000000"/>
        </w:rPr>
        <w:t>Preparedness and Response</w:t>
      </w:r>
      <w:r>
        <w:rPr>
          <w:i/>
          <w:iCs/>
          <w:color w:val="000000"/>
        </w:rPr>
        <w:t xml:space="preserve"> </w:t>
      </w:r>
      <w:hyperlink r:id="rId14" w:history="1">
        <w:r w:rsidRPr="00222C8E">
          <w:rPr>
            <w:rStyle w:val="Hyperlink"/>
            <w:i/>
            <w:iCs/>
          </w:rPr>
          <w:t>http://www.who.int/hac/about/Global_survey_inside.pdf</w:t>
        </w:r>
      </w:hyperlink>
      <w:r>
        <w:rPr>
          <w:i/>
          <w:iCs/>
          <w:color w:val="000000"/>
        </w:rPr>
        <w:t xml:space="preserve"> </w:t>
      </w:r>
    </w:p>
  </w:footnote>
  <w:footnote w:id="16">
    <w:p w:rsidR="00D74134" w:rsidRPr="009A41EC" w:rsidRDefault="00D74134" w:rsidP="00FF1B08">
      <w:pPr>
        <w:rPr>
          <w:sz w:val="20"/>
          <w:szCs w:val="20"/>
        </w:rPr>
      </w:pPr>
      <w:r>
        <w:rPr>
          <w:rStyle w:val="FootnoteReference"/>
        </w:rPr>
        <w:footnoteRef/>
      </w:r>
      <w:r>
        <w:t xml:space="preserve"> </w:t>
      </w:r>
      <w:r w:rsidRPr="006006F1">
        <w:rPr>
          <w:sz w:val="20"/>
          <w:szCs w:val="20"/>
        </w:rPr>
        <w:t xml:space="preserve">UNISDR </w:t>
      </w:r>
      <w:r>
        <w:rPr>
          <w:sz w:val="20"/>
          <w:szCs w:val="20"/>
        </w:rPr>
        <w:t>(</w:t>
      </w:r>
      <w:r w:rsidRPr="006006F1">
        <w:rPr>
          <w:sz w:val="20"/>
          <w:szCs w:val="20"/>
        </w:rPr>
        <w:t>2009</w:t>
      </w:r>
      <w:r>
        <w:rPr>
          <w:sz w:val="20"/>
          <w:szCs w:val="20"/>
        </w:rPr>
        <w:t>)</w:t>
      </w:r>
      <w:r w:rsidRPr="006006F1">
        <w:rPr>
          <w:sz w:val="20"/>
          <w:szCs w:val="20"/>
        </w:rPr>
        <w:t xml:space="preserve">.  </w:t>
      </w:r>
      <w:r w:rsidRPr="006006F1">
        <w:rPr>
          <w:rFonts w:asciiTheme="majorBidi" w:hAnsiTheme="majorBidi" w:cstheme="majorBidi"/>
          <w:i/>
          <w:iCs/>
          <w:sz w:val="20"/>
          <w:szCs w:val="20"/>
        </w:rPr>
        <w:t xml:space="preserve">Terminology on Disaster Risk Reduction 2009.   </w:t>
      </w:r>
    </w:p>
  </w:footnote>
  <w:footnote w:id="17">
    <w:p w:rsidR="00D74134" w:rsidRPr="0033183D" w:rsidRDefault="00D74134" w:rsidP="00E35043">
      <w:pPr>
        <w:pStyle w:val="FootnoteText"/>
        <w:rPr>
          <w:lang w:val="en-GB"/>
        </w:rPr>
      </w:pPr>
      <w:r>
        <w:rPr>
          <w:rStyle w:val="FootnoteReference"/>
        </w:rPr>
        <w:footnoteRef/>
      </w:r>
      <w:r>
        <w:t xml:space="preserve"> </w:t>
      </w:r>
      <w:r>
        <w:rPr>
          <w:lang w:val="en-GB"/>
        </w:rPr>
        <w:t xml:space="preserve">UNGA, UNISDR (2016).  </w:t>
      </w:r>
      <w:r w:rsidRPr="0033183D">
        <w:rPr>
          <w:i/>
          <w:iCs/>
        </w:rPr>
        <w:t>Report of the open-ended intergovernmental expert working group on indicators and terminology relating to disaster risk reduction</w:t>
      </w:r>
      <w:r>
        <w:rPr>
          <w:lang w:val="en-GB"/>
        </w:rPr>
        <w:t xml:space="preserve"> </w:t>
      </w:r>
      <w:hyperlink r:id="rId15" w:history="1">
        <w:r w:rsidRPr="00822C2C">
          <w:rPr>
            <w:rStyle w:val="Hyperlink"/>
            <w:lang w:val="en-GB"/>
          </w:rPr>
          <w:t>https://www.unisdr.org/we/inform/publications/51748</w:t>
        </w:r>
      </w:hyperlink>
      <w:r>
        <w:rPr>
          <w:lang w:val="en-GB"/>
        </w:rPr>
        <w:t xml:space="preserve"> </w:t>
      </w:r>
    </w:p>
  </w:footnote>
  <w:footnote w:id="18">
    <w:p w:rsidR="00FF7A06" w:rsidRPr="00684D56" w:rsidRDefault="00FF7A06" w:rsidP="00684D56">
      <w:pPr>
        <w:pStyle w:val="FootnoteText"/>
        <w:rPr>
          <w:lang w:val="en-IE"/>
        </w:rPr>
      </w:pPr>
      <w:r>
        <w:rPr>
          <w:rStyle w:val="FootnoteReference"/>
        </w:rPr>
        <w:footnoteRef/>
      </w:r>
      <w:r>
        <w:t xml:space="preserve"> </w:t>
      </w:r>
      <w:r w:rsidRPr="00684D56">
        <w:rPr>
          <w:lang w:val="en-IE"/>
        </w:rPr>
        <w:t>WHO 2015 Global health ethics.</w:t>
      </w:r>
    </w:p>
  </w:footnote>
  <w:footnote w:id="19">
    <w:p w:rsidR="00684D56" w:rsidRPr="00684D56" w:rsidRDefault="00684D56" w:rsidP="00684D56">
      <w:pPr>
        <w:pStyle w:val="FootnoteText"/>
        <w:rPr>
          <w:color w:val="0000FF"/>
          <w:u w:val="single"/>
        </w:rPr>
      </w:pPr>
      <w:r w:rsidRPr="00684D56">
        <w:rPr>
          <w:rStyle w:val="FootnoteReference"/>
        </w:rPr>
        <w:footnoteRef/>
      </w:r>
      <w:r w:rsidRPr="00684D56">
        <w:t xml:space="preserve"> World Health Organization, Public Health England, UNISDR. 2017b.</w:t>
      </w:r>
      <w:r w:rsidRPr="00684D56">
        <w:rPr>
          <w:i/>
          <w:iCs/>
        </w:rPr>
        <w:t xml:space="preserve"> Health emergency and disaster risk management fact sheets: Overview.</w:t>
      </w:r>
      <w:r w:rsidRPr="00684D56">
        <w:rPr>
          <w:rFonts w:cs="Arial"/>
          <w:color w:val="222222"/>
          <w:shd w:val="clear" w:color="auto" w:fill="FFFFFF"/>
        </w:rPr>
        <w:t xml:space="preserve"> Geneva, Switzerland.</w:t>
      </w:r>
      <w:r w:rsidRPr="00684D56">
        <w:rPr>
          <w:i/>
          <w:iCs/>
        </w:rPr>
        <w:t xml:space="preserve"> </w:t>
      </w:r>
      <w:hyperlink r:id="rId16" w:history="1">
        <w:r w:rsidRPr="00684D56">
          <w:rPr>
            <w:rStyle w:val="Hyperlink"/>
          </w:rPr>
          <w:t>http://www.who.int/hac/techguidance/preparedness/who-factsheet-overview-december2017.pdf?ua=1</w:t>
        </w:r>
      </w:hyperlink>
    </w:p>
  </w:footnote>
  <w:footnote w:id="20">
    <w:p w:rsidR="00684D56" w:rsidRPr="00684D56" w:rsidRDefault="00684D56" w:rsidP="00286D15">
      <w:pPr>
        <w:rPr>
          <w:lang w:val="en-GB"/>
        </w:rPr>
      </w:pPr>
      <w:r w:rsidRPr="00684D56">
        <w:rPr>
          <w:rStyle w:val="FootnoteReference"/>
          <w:sz w:val="20"/>
          <w:szCs w:val="20"/>
        </w:rPr>
        <w:footnoteRef/>
      </w:r>
      <w:r w:rsidRPr="00684D56">
        <w:rPr>
          <w:sz w:val="20"/>
          <w:szCs w:val="20"/>
        </w:rPr>
        <w:t xml:space="preserve"> World Health Organization</w:t>
      </w:r>
      <w:r w:rsidRPr="00684D56">
        <w:rPr>
          <w:iCs/>
          <w:sz w:val="20"/>
          <w:szCs w:val="20"/>
        </w:rPr>
        <w:t>. 2018, 2</w:t>
      </w:r>
      <w:r w:rsidRPr="00684D56">
        <w:rPr>
          <w:iCs/>
          <w:sz w:val="20"/>
          <w:szCs w:val="20"/>
          <w:vertAlign w:val="superscript"/>
        </w:rPr>
        <w:t>nd</w:t>
      </w:r>
      <w:r w:rsidRPr="00684D56">
        <w:rPr>
          <w:iCs/>
          <w:sz w:val="20"/>
          <w:szCs w:val="20"/>
        </w:rPr>
        <w:t xml:space="preserve"> edition.</w:t>
      </w:r>
      <w:r w:rsidRPr="00684D56">
        <w:rPr>
          <w:i/>
          <w:sz w:val="20"/>
          <w:szCs w:val="20"/>
        </w:rPr>
        <w:t xml:space="preserve"> Joint external evaluation tool: International Health Regulations (2005). </w:t>
      </w:r>
      <w:r w:rsidRPr="00684D56">
        <w:rPr>
          <w:rFonts w:cs="Arial"/>
          <w:color w:val="222222"/>
          <w:sz w:val="20"/>
          <w:szCs w:val="20"/>
          <w:shd w:val="clear" w:color="auto" w:fill="FFFFFF"/>
        </w:rPr>
        <w:t xml:space="preserve">Geneva, Switzerland. </w:t>
      </w:r>
      <w:hyperlink r:id="rId17" w:history="1">
        <w:r w:rsidRPr="00684D56">
          <w:rPr>
            <w:rStyle w:val="Hyperlink"/>
            <w:rFonts w:eastAsia="Times New Roman"/>
            <w:sz w:val="20"/>
            <w:szCs w:val="20"/>
          </w:rPr>
          <w:t>http://www.who.int/ihr/publications/WHO_HSE_GCR_2018_2/en/</w:t>
        </w:r>
      </w:hyperlink>
    </w:p>
  </w:footnote>
  <w:footnote w:id="21">
    <w:p w:rsidR="008A782A" w:rsidRPr="004620A9" w:rsidRDefault="008A782A" w:rsidP="004620A9">
      <w:pPr>
        <w:rPr>
          <w:lang w:val="en-GB"/>
        </w:rPr>
      </w:pPr>
      <w:r w:rsidRPr="008A782A">
        <w:rPr>
          <w:rStyle w:val="FootnoteReference"/>
          <w:sz w:val="20"/>
          <w:szCs w:val="20"/>
        </w:rPr>
        <w:footnoteRef/>
      </w:r>
      <w:r w:rsidRPr="008A782A">
        <w:rPr>
          <w:sz w:val="20"/>
          <w:szCs w:val="20"/>
        </w:rPr>
        <w:t xml:space="preserve"> </w:t>
      </w:r>
      <w:r w:rsidRPr="004620A9">
        <w:rPr>
          <w:i/>
          <w:iCs/>
          <w:sz w:val="20"/>
          <w:szCs w:val="20"/>
        </w:rPr>
        <w:t>State Party Annual Reporting, Joint External Evaluation (JEE), WHO Survey of Country Capacities for Health EDRM, Capacity for Disaster Reduction Initiative (CADRI Partnership), IASC Preparedness for Response, WHO Regional assessment and reporting tools</w:t>
      </w:r>
    </w:p>
  </w:footnote>
  <w:footnote w:id="22">
    <w:p w:rsidR="00C40784" w:rsidRPr="00C40784" w:rsidRDefault="00C40784" w:rsidP="00C40784">
      <w:pPr>
        <w:pStyle w:val="FootnoteText"/>
        <w:rPr>
          <w:lang w:val="en-GB"/>
        </w:rPr>
      </w:pPr>
      <w:r w:rsidRPr="004620A9">
        <w:rPr>
          <w:rStyle w:val="FootnoteReference"/>
        </w:rPr>
        <w:footnoteRef/>
      </w:r>
      <w:r w:rsidRPr="004620A9">
        <w:t xml:space="preserve"> </w:t>
      </w:r>
      <w:r w:rsidRPr="004620A9">
        <w:rPr>
          <w:i/>
          <w:iCs/>
        </w:rPr>
        <w:t>Global Disaster Alert and Coordination System (GDACS) (</w:t>
      </w:r>
      <w:r w:rsidRPr="004620A9">
        <w:rPr>
          <w:lang w:val="en-GB"/>
        </w:rPr>
        <w:t xml:space="preserve"> </w:t>
      </w:r>
      <w:r w:rsidRPr="004620A9">
        <w:rPr>
          <w:i/>
          <w:iCs/>
        </w:rPr>
        <w:t xml:space="preserve">for </w:t>
      </w:r>
      <w:hyperlink r:id="rId18" w:tooltip="Earthquake" w:history="1">
        <w:proofErr w:type="spellStart"/>
        <w:r w:rsidRPr="004620A9">
          <w:rPr>
            <w:i/>
            <w:iCs/>
          </w:rPr>
          <w:t>earthquakes</w:t>
        </w:r>
      </w:hyperlink>
      <w:r w:rsidRPr="004620A9">
        <w:rPr>
          <w:i/>
          <w:iCs/>
        </w:rPr>
        <w:t>,</w:t>
      </w:r>
      <w:hyperlink r:id="rId19" w:tooltip="Tsunami" w:history="1">
        <w:r w:rsidRPr="004620A9">
          <w:rPr>
            <w:i/>
            <w:iCs/>
          </w:rPr>
          <w:t>tsunamis</w:t>
        </w:r>
        <w:proofErr w:type="spellEnd"/>
      </w:hyperlink>
      <w:r w:rsidRPr="004620A9">
        <w:rPr>
          <w:i/>
          <w:iCs/>
        </w:rPr>
        <w:t xml:space="preserve">, floods, </w:t>
      </w:r>
      <w:hyperlink r:id="rId20" w:tooltip="Volcano" w:history="1">
        <w:r w:rsidRPr="004620A9">
          <w:rPr>
            <w:i/>
            <w:iCs/>
          </w:rPr>
          <w:t>volcanoes</w:t>
        </w:r>
      </w:hyperlink>
      <w:r w:rsidRPr="004620A9">
        <w:rPr>
          <w:i/>
          <w:iCs/>
        </w:rPr>
        <w:t xml:space="preserve">, and </w:t>
      </w:r>
      <w:hyperlink r:id="rId21" w:tooltip="Tropical cyclone" w:history="1">
        <w:r w:rsidRPr="004620A9">
          <w:rPr>
            <w:i/>
            <w:iCs/>
          </w:rPr>
          <w:t>tropical cyclone</w:t>
        </w:r>
      </w:hyperlink>
      <w:r w:rsidRPr="004620A9">
        <w:rPr>
          <w:i/>
          <w:iCs/>
        </w:rPr>
        <w:t xml:space="preserve">s), international tsunami warning systems for the Pacific and Indian Oceans, Famine Early Warning System (FEWS NET), global epidemic intelligence (GPHIN, </w:t>
      </w:r>
      <w:proofErr w:type="spellStart"/>
      <w:r w:rsidRPr="004620A9">
        <w:rPr>
          <w:i/>
          <w:iCs/>
        </w:rPr>
        <w:t>ProMed</w:t>
      </w:r>
      <w:proofErr w:type="spellEnd"/>
      <w:r w:rsidRPr="004620A9">
        <w:rPr>
          <w:i/>
          <w:iCs/>
        </w:rPr>
        <w:t>, GEIS), disease-specific surveillance systems (Polio, Measles, Influenza, AMR) and subregional disease surveillance networks (MBDS, MECIDS, GEIS).]</w:t>
      </w:r>
      <w:r w:rsidRPr="0041712A">
        <w:rPr>
          <w:rFonts w:asciiTheme="majorBidi" w:hAnsiTheme="majorBidi" w:cstheme="majorBidi"/>
          <w:i/>
          <w:iCs/>
        </w:rPr>
        <w:t xml:space="preserve">      </w:t>
      </w:r>
    </w:p>
  </w:footnote>
  <w:footnote w:id="23">
    <w:p w:rsidR="00D74134" w:rsidRPr="001C5477" w:rsidRDefault="00D74134" w:rsidP="00772C86">
      <w:pPr>
        <w:pStyle w:val="FootnoteText"/>
        <w:rPr>
          <w:lang w:val="en-GB"/>
        </w:rPr>
      </w:pPr>
      <w:r>
        <w:rPr>
          <w:rStyle w:val="FootnoteReference"/>
        </w:rPr>
        <w:footnoteRef/>
      </w:r>
      <w:r>
        <w:t xml:space="preserve"> The Inter-agency Standing Committee is the primary mechanism at international level for the coordination of disaster/humanitarian response.  Its members are the main UN a</w:t>
      </w:r>
      <w:r w:rsidR="00772C86">
        <w:t>nd non-UN humanitarian agencies</w:t>
      </w:r>
      <w:r>
        <w:t xml:space="preserve">.  As Health Cluster Lead Agency, WHO works at country level with the </w:t>
      </w:r>
      <w:proofErr w:type="spellStart"/>
      <w:r>
        <w:t>MoHs</w:t>
      </w:r>
      <w:proofErr w:type="spellEnd"/>
      <w:r>
        <w:t xml:space="preserve"> and humanitarian organizations to ensure that the health sector response to disasters is well led, </w:t>
      </w:r>
      <w:proofErr w:type="spellStart"/>
      <w:r>
        <w:t>well coordinated</w:t>
      </w:r>
      <w:proofErr w:type="spellEnd"/>
      <w:r>
        <w:t xml:space="preserve"> and effective in meeting the needs of the affected population.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87" w:rsidRDefault="00561B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95" w:rsidRPr="00F64DFF" w:rsidRDefault="008F51DE">
    <w:pPr>
      <w:pStyle w:val="Header"/>
      <w:rPr>
        <w:i/>
        <w:iCs/>
      </w:rPr>
    </w:pPr>
    <w:sdt>
      <w:sdtPr>
        <w:rPr>
          <w:i/>
          <w:iCs/>
        </w:rPr>
        <w:id w:val="1997226066"/>
        <w:docPartObj>
          <w:docPartGallery w:val="Watermarks"/>
          <w:docPartUnique/>
        </w:docPartObj>
      </w:sdtPr>
      <w:sdtEndPr/>
      <w:sdtContent>
        <w:r>
          <w:rPr>
            <w:i/>
            <w:iCs/>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64DFF" w:rsidRPr="00F64DFF">
      <w:rPr>
        <w:i/>
        <w:iCs/>
      </w:rPr>
      <w:t>Draft – please not quote or distribute further. Thank you - WHO</w:t>
    </w:r>
  </w:p>
  <w:p w:rsidR="00B267C1" w:rsidRDefault="00B267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87" w:rsidRDefault="00561B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F63" w:rsidRDefault="00063F63" w:rsidP="00063F63">
    <w:r w:rsidRPr="00063F63">
      <w:rPr>
        <w:rFonts w:asciiTheme="majorBidi" w:eastAsia="Times New Roman" w:hAnsiTheme="majorBidi" w:cstheme="majorBidi"/>
        <w:noProof/>
        <w:color w:val="000000"/>
        <w:sz w:val="22"/>
        <w:szCs w:val="22"/>
      </w:rPr>
      <mc:AlternateContent>
        <mc:Choice Requires="wps">
          <w:drawing>
            <wp:anchor distT="0" distB="0" distL="114300" distR="114300" simplePos="0" relativeHeight="251657216" behindDoc="0" locked="0" layoutInCell="1" allowOverlap="1" wp14:anchorId="12E580CE" wp14:editId="098B2798">
              <wp:simplePos x="0" y="0"/>
              <wp:positionH relativeFrom="column">
                <wp:posOffset>0</wp:posOffset>
              </wp:positionH>
              <wp:positionV relativeFrom="paragraph">
                <wp:posOffset>100965</wp:posOffset>
              </wp:positionV>
              <wp:extent cx="7915275" cy="3333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5275" cy="333375"/>
                      </a:xfrm>
                      <a:prstGeom prst="rect">
                        <a:avLst/>
                      </a:prstGeom>
                      <a:solidFill>
                        <a:srgbClr val="FFFFFF"/>
                      </a:solidFill>
                      <a:ln w="9525">
                        <a:solidFill>
                          <a:srgbClr val="000000"/>
                        </a:solidFill>
                        <a:miter lim="800000"/>
                        <a:headEnd/>
                        <a:tailEnd/>
                      </a:ln>
                    </wps:spPr>
                    <wps:txbx>
                      <w:txbxContent>
                        <w:p w:rsidR="00063F63" w:rsidRPr="00B267C1" w:rsidRDefault="00063F63" w:rsidP="00063F63">
                          <w:pPr>
                            <w:rPr>
                              <w:color w:val="00B050"/>
                            </w:rPr>
                          </w:pPr>
                          <w:r w:rsidRPr="00B267C1">
                            <w:rPr>
                              <w:color w:val="00B050"/>
                              <w:sz w:val="28"/>
                              <w:szCs w:val="28"/>
                              <w:lang w:val="en-GB"/>
                            </w:rPr>
                            <w:t>A</w:t>
                          </w:r>
                          <w:r>
                            <w:rPr>
                              <w:color w:val="00B050"/>
                              <w:sz w:val="28"/>
                              <w:szCs w:val="28"/>
                              <w:lang w:val="en-GB"/>
                            </w:rPr>
                            <w:t>nnex: WHO Classification of Hazards</w:t>
                          </w:r>
                          <w:r w:rsidRPr="00B267C1">
                            <w:rPr>
                              <w:color w:val="00B050"/>
                              <w:sz w:val="28"/>
                              <w:szCs w:val="28"/>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95pt;width:623.2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">
              <v:textbox>
                <w:txbxContent>
                  <w:p w:rsidR="00063F63" w:rsidRPr="00B267C1" w:rsidRDefault="00063F63" w:rsidP="00063F63">
                    <w:pPr>
                      <w:rPr>
                        <w:color w:val="00B050"/>
                      </w:rPr>
                    </w:pPr>
                    <w:r w:rsidRPr="00B267C1">
                      <w:rPr>
                        <w:color w:val="00B050"/>
                        <w:sz w:val="28"/>
                        <w:szCs w:val="28"/>
                        <w:lang w:val="en-GB"/>
                      </w:rPr>
                      <w:t>A</w:t>
                    </w:r>
                    <w:r>
                      <w:rPr>
                        <w:color w:val="00B050"/>
                        <w:sz w:val="28"/>
                        <w:szCs w:val="28"/>
                        <w:lang w:val="en-GB"/>
                      </w:rPr>
                      <w:t>nnex: WHO Classification of Hazards</w:t>
                    </w:r>
                    <w:r w:rsidRPr="00B267C1">
                      <w:rPr>
                        <w:color w:val="00B050"/>
                        <w:sz w:val="28"/>
                        <w:szCs w:val="28"/>
                        <w:lang w:val="en-GB"/>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3in;height:3in" o:bullet="t"/>
    </w:pict>
  </w:numPicBullet>
  <w:numPicBullet w:numPicBulletId="1">
    <w:pict>
      <v:shape id="_x0000_i1204" type="#_x0000_t75" style="width:3in;height:3in" o:bullet="t"/>
    </w:pict>
  </w:numPicBullet>
  <w:abstractNum w:abstractNumId="0">
    <w:nsid w:val="02FA653A"/>
    <w:multiLevelType w:val="hybridMultilevel"/>
    <w:tmpl w:val="B822755E"/>
    <w:lvl w:ilvl="0" w:tplc="CADCFFCC">
      <w:start w:val="1"/>
      <w:numFmt w:val="bullet"/>
      <w:lvlText w:val=""/>
      <w:lvlJc w:val="left"/>
      <w:pPr>
        <w:tabs>
          <w:tab w:val="num" w:pos="720"/>
        </w:tabs>
        <w:ind w:left="720" w:hanging="360"/>
      </w:pPr>
      <w:rPr>
        <w:rFonts w:ascii="Symbol" w:hAnsi="Symbol" w:hint="default"/>
        <w:sz w:val="18"/>
        <w:szCs w:val="18"/>
      </w:rPr>
    </w:lvl>
    <w:lvl w:ilvl="1" w:tplc="40090001">
      <w:start w:val="1"/>
      <w:numFmt w:val="bullet"/>
      <w:lvlText w:val=""/>
      <w:lvlJc w:val="left"/>
      <w:pPr>
        <w:tabs>
          <w:tab w:val="num" w:pos="1440"/>
        </w:tabs>
        <w:ind w:left="1440" w:hanging="360"/>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031440"/>
    <w:multiLevelType w:val="hybridMultilevel"/>
    <w:tmpl w:val="194A9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003CC4"/>
    <w:multiLevelType w:val="hybridMultilevel"/>
    <w:tmpl w:val="D81EA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B30486"/>
    <w:multiLevelType w:val="hybridMultilevel"/>
    <w:tmpl w:val="7758C668"/>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B1938"/>
    <w:multiLevelType w:val="hybridMultilevel"/>
    <w:tmpl w:val="7AD84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9D5769"/>
    <w:multiLevelType w:val="hybridMultilevel"/>
    <w:tmpl w:val="BDE0C06A"/>
    <w:lvl w:ilvl="0" w:tplc="55DE76D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B6538A5"/>
    <w:multiLevelType w:val="hybridMultilevel"/>
    <w:tmpl w:val="909EA7F6"/>
    <w:lvl w:ilvl="0" w:tplc="81D8A3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B71F4"/>
    <w:multiLevelType w:val="hybridMultilevel"/>
    <w:tmpl w:val="6CA69912"/>
    <w:lvl w:ilvl="0" w:tplc="81D8A3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475745"/>
    <w:multiLevelType w:val="hybridMultilevel"/>
    <w:tmpl w:val="79A06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F552BA"/>
    <w:multiLevelType w:val="hybridMultilevel"/>
    <w:tmpl w:val="44D4C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D74619"/>
    <w:multiLevelType w:val="hybridMultilevel"/>
    <w:tmpl w:val="2BD4BC88"/>
    <w:lvl w:ilvl="0" w:tplc="0D62B21E">
      <w:start w:val="1"/>
      <w:numFmt w:val="bullet"/>
      <w:lvlText w:val=""/>
      <w:lvlJc w:val="left"/>
      <w:pPr>
        <w:tabs>
          <w:tab w:val="num" w:pos="720"/>
        </w:tabs>
        <w:ind w:left="720" w:hanging="360"/>
      </w:pPr>
      <w:rPr>
        <w:rFonts w:ascii="Symbol" w:hAnsi="Symbol" w:hint="default"/>
        <w:sz w:val="18"/>
        <w:szCs w:val="18"/>
      </w:rPr>
    </w:lvl>
    <w:lvl w:ilvl="1" w:tplc="40090003">
      <w:start w:val="1"/>
      <w:numFmt w:val="bullet"/>
      <w:lvlText w:val="o"/>
      <w:lvlJc w:val="left"/>
      <w:pPr>
        <w:tabs>
          <w:tab w:val="num" w:pos="1440"/>
        </w:tabs>
        <w:ind w:left="1440" w:hanging="360"/>
      </w:pPr>
      <w:rPr>
        <w:rFonts w:ascii="Courier New" w:hAnsi="Courier New" w:cs="Courier New" w:hint="default"/>
      </w:rPr>
    </w:lvl>
    <w:lvl w:ilvl="2" w:tplc="40090005">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1">
    <w:nsid w:val="233D1575"/>
    <w:multiLevelType w:val="hybridMultilevel"/>
    <w:tmpl w:val="A330D18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F6E9B"/>
    <w:multiLevelType w:val="hybridMultilevel"/>
    <w:tmpl w:val="6F441FD8"/>
    <w:lvl w:ilvl="0" w:tplc="99BC45F0">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nsid w:val="25D05E33"/>
    <w:multiLevelType w:val="hybridMultilevel"/>
    <w:tmpl w:val="909EA7F6"/>
    <w:lvl w:ilvl="0" w:tplc="81D8A3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D064F3"/>
    <w:multiLevelType w:val="hybridMultilevel"/>
    <w:tmpl w:val="1D14D6B2"/>
    <w:lvl w:ilvl="0" w:tplc="FD6EE7E2">
      <w:start w:val="1"/>
      <w:numFmt w:val="bullet"/>
      <w:lvlText w:val=""/>
      <w:lvlJc w:val="left"/>
      <w:pPr>
        <w:ind w:left="720" w:hanging="360"/>
      </w:pPr>
      <w:rPr>
        <w:rFonts w:ascii="Symbol" w:hAnsi="Symbol" w:cs="Symbol" w:hint="default"/>
        <w:color w:val="3FBC41"/>
        <w:sz w:val="28"/>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5E27803"/>
    <w:multiLevelType w:val="hybridMultilevel"/>
    <w:tmpl w:val="73F01A82"/>
    <w:lvl w:ilvl="0" w:tplc="9F9A6650">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8795B32"/>
    <w:multiLevelType w:val="hybridMultilevel"/>
    <w:tmpl w:val="D196F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106C8D"/>
    <w:multiLevelType w:val="hybridMultilevel"/>
    <w:tmpl w:val="20A0F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60F11F6"/>
    <w:multiLevelType w:val="hybridMultilevel"/>
    <w:tmpl w:val="EDBCDC7A"/>
    <w:lvl w:ilvl="0" w:tplc="C2B055D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94D793B"/>
    <w:multiLevelType w:val="hybridMultilevel"/>
    <w:tmpl w:val="418266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CB38E7"/>
    <w:multiLevelType w:val="hybridMultilevel"/>
    <w:tmpl w:val="909EA7F6"/>
    <w:lvl w:ilvl="0" w:tplc="81D8A3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476933"/>
    <w:multiLevelType w:val="hybridMultilevel"/>
    <w:tmpl w:val="35AEE128"/>
    <w:lvl w:ilvl="0" w:tplc="6D48C2DC">
      <w:start w:val="1"/>
      <w:numFmt w:val="decimal"/>
      <w:lvlText w:val="%1."/>
      <w:lvlJc w:val="left"/>
      <w:pPr>
        <w:ind w:left="360" w:hanging="360"/>
      </w:pPr>
      <w:rPr>
        <w:rFonts w:asciiTheme="minorBidi" w:hAnsiTheme="minorBidi" w:cstheme="minorBidi" w:hint="default"/>
        <w:color w:val="auto"/>
        <w:w w:val="100"/>
        <w:sz w:val="16"/>
        <w:szCs w:val="16"/>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ED537DC"/>
    <w:multiLevelType w:val="hybridMultilevel"/>
    <w:tmpl w:val="46BE594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0652B8C"/>
    <w:multiLevelType w:val="hybridMultilevel"/>
    <w:tmpl w:val="F252FB2E"/>
    <w:lvl w:ilvl="0" w:tplc="8D3C9C1E">
      <w:start w:val="1"/>
      <w:numFmt w:val="bullet"/>
      <w:lvlText w:val="•"/>
      <w:lvlJc w:val="left"/>
      <w:pPr>
        <w:tabs>
          <w:tab w:val="num" w:pos="720"/>
        </w:tabs>
        <w:ind w:left="720" w:hanging="360"/>
      </w:pPr>
      <w:rPr>
        <w:rFonts w:ascii="Times New Roman" w:hAnsi="Times New Roman" w:hint="default"/>
      </w:rPr>
    </w:lvl>
    <w:lvl w:ilvl="1" w:tplc="B524B6A6">
      <w:start w:val="1"/>
      <w:numFmt w:val="bullet"/>
      <w:lvlText w:val="•"/>
      <w:lvlJc w:val="left"/>
      <w:pPr>
        <w:tabs>
          <w:tab w:val="num" w:pos="1440"/>
        </w:tabs>
        <w:ind w:left="1440" w:hanging="360"/>
      </w:pPr>
      <w:rPr>
        <w:rFonts w:ascii="Times New Roman" w:hAnsi="Times New Roman" w:hint="default"/>
      </w:rPr>
    </w:lvl>
    <w:lvl w:ilvl="2" w:tplc="896A1AF6">
      <w:start w:val="1"/>
      <w:numFmt w:val="bullet"/>
      <w:lvlText w:val="•"/>
      <w:lvlJc w:val="left"/>
      <w:pPr>
        <w:tabs>
          <w:tab w:val="num" w:pos="2160"/>
        </w:tabs>
        <w:ind w:left="2160" w:hanging="360"/>
      </w:pPr>
      <w:rPr>
        <w:rFonts w:ascii="Times New Roman" w:hAnsi="Times New Roman" w:hint="default"/>
      </w:rPr>
    </w:lvl>
    <w:lvl w:ilvl="3" w:tplc="CCA0CA7C" w:tentative="1">
      <w:start w:val="1"/>
      <w:numFmt w:val="bullet"/>
      <w:lvlText w:val="•"/>
      <w:lvlJc w:val="left"/>
      <w:pPr>
        <w:tabs>
          <w:tab w:val="num" w:pos="2880"/>
        </w:tabs>
        <w:ind w:left="2880" w:hanging="360"/>
      </w:pPr>
      <w:rPr>
        <w:rFonts w:ascii="Times New Roman" w:hAnsi="Times New Roman" w:hint="default"/>
      </w:rPr>
    </w:lvl>
    <w:lvl w:ilvl="4" w:tplc="991AFD2E" w:tentative="1">
      <w:start w:val="1"/>
      <w:numFmt w:val="bullet"/>
      <w:lvlText w:val="•"/>
      <w:lvlJc w:val="left"/>
      <w:pPr>
        <w:tabs>
          <w:tab w:val="num" w:pos="3600"/>
        </w:tabs>
        <w:ind w:left="3600" w:hanging="360"/>
      </w:pPr>
      <w:rPr>
        <w:rFonts w:ascii="Times New Roman" w:hAnsi="Times New Roman" w:hint="default"/>
      </w:rPr>
    </w:lvl>
    <w:lvl w:ilvl="5" w:tplc="90A0F5C2" w:tentative="1">
      <w:start w:val="1"/>
      <w:numFmt w:val="bullet"/>
      <w:lvlText w:val="•"/>
      <w:lvlJc w:val="left"/>
      <w:pPr>
        <w:tabs>
          <w:tab w:val="num" w:pos="4320"/>
        </w:tabs>
        <w:ind w:left="4320" w:hanging="360"/>
      </w:pPr>
      <w:rPr>
        <w:rFonts w:ascii="Times New Roman" w:hAnsi="Times New Roman" w:hint="default"/>
      </w:rPr>
    </w:lvl>
    <w:lvl w:ilvl="6" w:tplc="A03C907E" w:tentative="1">
      <w:start w:val="1"/>
      <w:numFmt w:val="bullet"/>
      <w:lvlText w:val="•"/>
      <w:lvlJc w:val="left"/>
      <w:pPr>
        <w:tabs>
          <w:tab w:val="num" w:pos="5040"/>
        </w:tabs>
        <w:ind w:left="5040" w:hanging="360"/>
      </w:pPr>
      <w:rPr>
        <w:rFonts w:ascii="Times New Roman" w:hAnsi="Times New Roman" w:hint="default"/>
      </w:rPr>
    </w:lvl>
    <w:lvl w:ilvl="7" w:tplc="BEF67FD0" w:tentative="1">
      <w:start w:val="1"/>
      <w:numFmt w:val="bullet"/>
      <w:lvlText w:val="•"/>
      <w:lvlJc w:val="left"/>
      <w:pPr>
        <w:tabs>
          <w:tab w:val="num" w:pos="5760"/>
        </w:tabs>
        <w:ind w:left="5760" w:hanging="360"/>
      </w:pPr>
      <w:rPr>
        <w:rFonts w:ascii="Times New Roman" w:hAnsi="Times New Roman" w:hint="default"/>
      </w:rPr>
    </w:lvl>
    <w:lvl w:ilvl="8" w:tplc="BF687BC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90A309D"/>
    <w:multiLevelType w:val="hybridMultilevel"/>
    <w:tmpl w:val="9A6471FE"/>
    <w:lvl w:ilvl="0" w:tplc="A198CA9E">
      <w:start w:val="1"/>
      <w:numFmt w:val="decimal"/>
      <w:lvlText w:val="%1."/>
      <w:lvlJc w:val="left"/>
      <w:pPr>
        <w:ind w:left="720" w:hanging="360"/>
      </w:pPr>
      <w:rPr>
        <w:rFonts w:hint="default"/>
        <w:b/>
        <w:bCs/>
        <w:i/>
        <w:iCs/>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0D289A"/>
    <w:multiLevelType w:val="multilevel"/>
    <w:tmpl w:val="9A94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DA711EF"/>
    <w:multiLevelType w:val="hybridMultilevel"/>
    <w:tmpl w:val="A330D18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B27903"/>
    <w:multiLevelType w:val="hybridMultilevel"/>
    <w:tmpl w:val="A426DA24"/>
    <w:lvl w:ilvl="0" w:tplc="315C11DA">
      <w:start w:val="1"/>
      <w:numFmt w:val="decimal"/>
      <w:lvlText w:val="%1."/>
      <w:lvlJc w:val="left"/>
      <w:pPr>
        <w:ind w:left="720" w:hanging="36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3F012EE"/>
    <w:multiLevelType w:val="hybridMultilevel"/>
    <w:tmpl w:val="EC2E2F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74AD5150"/>
    <w:multiLevelType w:val="hybridMultilevel"/>
    <w:tmpl w:val="9208D4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nsid w:val="77251D21"/>
    <w:multiLevelType w:val="hybridMultilevel"/>
    <w:tmpl w:val="B2DA02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75F3B89"/>
    <w:multiLevelType w:val="hybridMultilevel"/>
    <w:tmpl w:val="53C8B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232C23"/>
    <w:multiLevelType w:val="hybridMultilevel"/>
    <w:tmpl w:val="33501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2447EF"/>
    <w:multiLevelType w:val="hybridMultilevel"/>
    <w:tmpl w:val="CDBE7C5A"/>
    <w:lvl w:ilvl="0" w:tplc="3A42597E">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D987D6F"/>
    <w:multiLevelType w:val="multilevel"/>
    <w:tmpl w:val="AD2CFA76"/>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677631"/>
    <w:multiLevelType w:val="hybridMultilevel"/>
    <w:tmpl w:val="10E21A14"/>
    <w:lvl w:ilvl="0" w:tplc="FD6EE7E2">
      <w:start w:val="1"/>
      <w:numFmt w:val="bullet"/>
      <w:lvlText w:val=""/>
      <w:lvlJc w:val="left"/>
      <w:pPr>
        <w:ind w:left="720" w:hanging="360"/>
      </w:pPr>
      <w:rPr>
        <w:rFonts w:ascii="Symbol" w:hAnsi="Symbol" w:cs="Symbol" w:hint="default"/>
        <w:color w:val="3FBC41"/>
        <w:sz w:val="28"/>
        <w:szCs w:val="5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8"/>
  </w:num>
  <w:num w:numId="4">
    <w:abstractNumId w:val="2"/>
  </w:num>
  <w:num w:numId="5">
    <w:abstractNumId w:val="19"/>
  </w:num>
  <w:num w:numId="6">
    <w:abstractNumId w:val="15"/>
  </w:num>
  <w:num w:numId="7">
    <w:abstractNumId w:val="33"/>
  </w:num>
  <w:num w:numId="8">
    <w:abstractNumId w:val="20"/>
  </w:num>
  <w:num w:numId="9">
    <w:abstractNumId w:val="5"/>
  </w:num>
  <w:num w:numId="10">
    <w:abstractNumId w:val="22"/>
  </w:num>
  <w:num w:numId="11">
    <w:abstractNumId w:val="24"/>
  </w:num>
  <w:num w:numId="12">
    <w:abstractNumId w:val="7"/>
  </w:num>
  <w:num w:numId="13">
    <w:abstractNumId w:val="9"/>
  </w:num>
  <w:num w:numId="14">
    <w:abstractNumId w:val="30"/>
  </w:num>
  <w:num w:numId="15">
    <w:abstractNumId w:val="31"/>
  </w:num>
  <w:num w:numId="16">
    <w:abstractNumId w:val="34"/>
  </w:num>
  <w:num w:numId="17">
    <w:abstractNumId w:val="12"/>
  </w:num>
  <w:num w:numId="18">
    <w:abstractNumId w:val="23"/>
  </w:num>
  <w:num w:numId="19">
    <w:abstractNumId w:val="10"/>
  </w:num>
  <w:num w:numId="20">
    <w:abstractNumId w:val="0"/>
  </w:num>
  <w:num w:numId="21">
    <w:abstractNumId w:val="17"/>
  </w:num>
  <w:num w:numId="22">
    <w:abstractNumId w:val="35"/>
  </w:num>
  <w:num w:numId="23">
    <w:abstractNumId w:val="14"/>
  </w:num>
  <w:num w:numId="24">
    <w:abstractNumId w:val="18"/>
  </w:num>
  <w:num w:numId="25">
    <w:abstractNumId w:val="11"/>
  </w:num>
  <w:num w:numId="26">
    <w:abstractNumId w:val="26"/>
  </w:num>
  <w:num w:numId="27">
    <w:abstractNumId w:val="6"/>
  </w:num>
  <w:num w:numId="28">
    <w:abstractNumId w:val="13"/>
  </w:num>
  <w:num w:numId="29">
    <w:abstractNumId w:val="25"/>
  </w:num>
  <w:num w:numId="30">
    <w:abstractNumId w:val="16"/>
  </w:num>
  <w:num w:numId="31">
    <w:abstractNumId w:val="28"/>
  </w:num>
  <w:num w:numId="32">
    <w:abstractNumId w:val="32"/>
  </w:num>
  <w:num w:numId="33">
    <w:abstractNumId w:val="21"/>
  </w:num>
  <w:num w:numId="34">
    <w:abstractNumId w:val="29"/>
  </w:num>
  <w:num w:numId="35">
    <w:abstractNumId w:val="1"/>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3DC"/>
    <w:rsid w:val="0000144D"/>
    <w:rsid w:val="000033B8"/>
    <w:rsid w:val="00004D40"/>
    <w:rsid w:val="0001001A"/>
    <w:rsid w:val="00012772"/>
    <w:rsid w:val="00014BE3"/>
    <w:rsid w:val="000156F2"/>
    <w:rsid w:val="00016F9C"/>
    <w:rsid w:val="00017396"/>
    <w:rsid w:val="000201AB"/>
    <w:rsid w:val="00022476"/>
    <w:rsid w:val="00023E89"/>
    <w:rsid w:val="00024256"/>
    <w:rsid w:val="00025909"/>
    <w:rsid w:val="0003402D"/>
    <w:rsid w:val="00036A27"/>
    <w:rsid w:val="00037263"/>
    <w:rsid w:val="0004320F"/>
    <w:rsid w:val="00043720"/>
    <w:rsid w:val="000444D9"/>
    <w:rsid w:val="00045BE1"/>
    <w:rsid w:val="0004652F"/>
    <w:rsid w:val="0005665C"/>
    <w:rsid w:val="000613F0"/>
    <w:rsid w:val="00062060"/>
    <w:rsid w:val="00062312"/>
    <w:rsid w:val="00063F63"/>
    <w:rsid w:val="00065CF1"/>
    <w:rsid w:val="0006762E"/>
    <w:rsid w:val="0007164F"/>
    <w:rsid w:val="00072173"/>
    <w:rsid w:val="00073198"/>
    <w:rsid w:val="000731DC"/>
    <w:rsid w:val="00074E7D"/>
    <w:rsid w:val="0008131B"/>
    <w:rsid w:val="00081915"/>
    <w:rsid w:val="000837BA"/>
    <w:rsid w:val="0009348F"/>
    <w:rsid w:val="0009360B"/>
    <w:rsid w:val="00093C38"/>
    <w:rsid w:val="000948EA"/>
    <w:rsid w:val="000A0B10"/>
    <w:rsid w:val="000A14FB"/>
    <w:rsid w:val="000A7504"/>
    <w:rsid w:val="000B1B86"/>
    <w:rsid w:val="000B33B0"/>
    <w:rsid w:val="000B4AD8"/>
    <w:rsid w:val="000B5A68"/>
    <w:rsid w:val="000B7088"/>
    <w:rsid w:val="000C0BA8"/>
    <w:rsid w:val="000C374A"/>
    <w:rsid w:val="000C37FB"/>
    <w:rsid w:val="000C5588"/>
    <w:rsid w:val="000D7357"/>
    <w:rsid w:val="000E6F6F"/>
    <w:rsid w:val="000F1666"/>
    <w:rsid w:val="000F4813"/>
    <w:rsid w:val="00101C95"/>
    <w:rsid w:val="00102172"/>
    <w:rsid w:val="001025F5"/>
    <w:rsid w:val="0010289F"/>
    <w:rsid w:val="001037FE"/>
    <w:rsid w:val="00104AD7"/>
    <w:rsid w:val="00105BE5"/>
    <w:rsid w:val="0011106E"/>
    <w:rsid w:val="001112CC"/>
    <w:rsid w:val="00112EC9"/>
    <w:rsid w:val="0011329E"/>
    <w:rsid w:val="00116BF3"/>
    <w:rsid w:val="00117949"/>
    <w:rsid w:val="00120DE9"/>
    <w:rsid w:val="0012216B"/>
    <w:rsid w:val="0012408C"/>
    <w:rsid w:val="00127BBE"/>
    <w:rsid w:val="00127DC3"/>
    <w:rsid w:val="00131484"/>
    <w:rsid w:val="001339ED"/>
    <w:rsid w:val="00134760"/>
    <w:rsid w:val="001362DC"/>
    <w:rsid w:val="001371BD"/>
    <w:rsid w:val="00140878"/>
    <w:rsid w:val="00140DA6"/>
    <w:rsid w:val="00141FCE"/>
    <w:rsid w:val="00142B88"/>
    <w:rsid w:val="00142F91"/>
    <w:rsid w:val="00143393"/>
    <w:rsid w:val="001458D5"/>
    <w:rsid w:val="00146ED4"/>
    <w:rsid w:val="001474D5"/>
    <w:rsid w:val="00151B80"/>
    <w:rsid w:val="0015381A"/>
    <w:rsid w:val="00153AFC"/>
    <w:rsid w:val="0015454E"/>
    <w:rsid w:val="00156E7B"/>
    <w:rsid w:val="00156F59"/>
    <w:rsid w:val="001608E5"/>
    <w:rsid w:val="00162B37"/>
    <w:rsid w:val="001651C0"/>
    <w:rsid w:val="00166903"/>
    <w:rsid w:val="00166BEF"/>
    <w:rsid w:val="00166C1F"/>
    <w:rsid w:val="00170598"/>
    <w:rsid w:val="00171886"/>
    <w:rsid w:val="00171B07"/>
    <w:rsid w:val="00177D35"/>
    <w:rsid w:val="001809D2"/>
    <w:rsid w:val="00182273"/>
    <w:rsid w:val="0018297D"/>
    <w:rsid w:val="001846FD"/>
    <w:rsid w:val="00187180"/>
    <w:rsid w:val="00193BB6"/>
    <w:rsid w:val="0019405B"/>
    <w:rsid w:val="0019563E"/>
    <w:rsid w:val="00197470"/>
    <w:rsid w:val="001A65F3"/>
    <w:rsid w:val="001A66EC"/>
    <w:rsid w:val="001B1795"/>
    <w:rsid w:val="001B26A4"/>
    <w:rsid w:val="001B5B9C"/>
    <w:rsid w:val="001B66D6"/>
    <w:rsid w:val="001C3317"/>
    <w:rsid w:val="001C5477"/>
    <w:rsid w:val="001C57C7"/>
    <w:rsid w:val="001D2DB6"/>
    <w:rsid w:val="001D50E3"/>
    <w:rsid w:val="001D659F"/>
    <w:rsid w:val="001D6B3F"/>
    <w:rsid w:val="001E0C39"/>
    <w:rsid w:val="001E3447"/>
    <w:rsid w:val="001E3C46"/>
    <w:rsid w:val="001E463F"/>
    <w:rsid w:val="001E5EFF"/>
    <w:rsid w:val="001F1B79"/>
    <w:rsid w:val="001F4B7D"/>
    <w:rsid w:val="002029DA"/>
    <w:rsid w:val="00203BB7"/>
    <w:rsid w:val="00203C8B"/>
    <w:rsid w:val="00204622"/>
    <w:rsid w:val="00206812"/>
    <w:rsid w:val="00212187"/>
    <w:rsid w:val="00217EBF"/>
    <w:rsid w:val="002221BF"/>
    <w:rsid w:val="002256D5"/>
    <w:rsid w:val="00225F74"/>
    <w:rsid w:val="00226465"/>
    <w:rsid w:val="00227596"/>
    <w:rsid w:val="0022799D"/>
    <w:rsid w:val="00231638"/>
    <w:rsid w:val="00232943"/>
    <w:rsid w:val="00235951"/>
    <w:rsid w:val="00235CB5"/>
    <w:rsid w:val="00237474"/>
    <w:rsid w:val="00240117"/>
    <w:rsid w:val="0024025E"/>
    <w:rsid w:val="00240A27"/>
    <w:rsid w:val="00245F0C"/>
    <w:rsid w:val="0024783D"/>
    <w:rsid w:val="00247E2F"/>
    <w:rsid w:val="0025150D"/>
    <w:rsid w:val="00253DE3"/>
    <w:rsid w:val="00253E24"/>
    <w:rsid w:val="00254AE0"/>
    <w:rsid w:val="002641EF"/>
    <w:rsid w:val="002725B2"/>
    <w:rsid w:val="00274BD4"/>
    <w:rsid w:val="002811C3"/>
    <w:rsid w:val="002829C7"/>
    <w:rsid w:val="0028622F"/>
    <w:rsid w:val="00286D15"/>
    <w:rsid w:val="00287D82"/>
    <w:rsid w:val="002900B6"/>
    <w:rsid w:val="00291058"/>
    <w:rsid w:val="00293BE1"/>
    <w:rsid w:val="00293F8C"/>
    <w:rsid w:val="00293FAA"/>
    <w:rsid w:val="00296EC5"/>
    <w:rsid w:val="002A3EF6"/>
    <w:rsid w:val="002B109A"/>
    <w:rsid w:val="002C4C07"/>
    <w:rsid w:val="002C6EB1"/>
    <w:rsid w:val="002C6F26"/>
    <w:rsid w:val="002D119B"/>
    <w:rsid w:val="002D45B1"/>
    <w:rsid w:val="002E1437"/>
    <w:rsid w:val="002E23DC"/>
    <w:rsid w:val="002E502E"/>
    <w:rsid w:val="002E6930"/>
    <w:rsid w:val="002F0587"/>
    <w:rsid w:val="002F3CAB"/>
    <w:rsid w:val="002F40A6"/>
    <w:rsid w:val="0030090A"/>
    <w:rsid w:val="00301E76"/>
    <w:rsid w:val="00303B3A"/>
    <w:rsid w:val="00312299"/>
    <w:rsid w:val="00313201"/>
    <w:rsid w:val="0031525B"/>
    <w:rsid w:val="003172A2"/>
    <w:rsid w:val="00321403"/>
    <w:rsid w:val="003214C0"/>
    <w:rsid w:val="0032341B"/>
    <w:rsid w:val="00324DBE"/>
    <w:rsid w:val="0032568E"/>
    <w:rsid w:val="0032730D"/>
    <w:rsid w:val="00330136"/>
    <w:rsid w:val="0033183D"/>
    <w:rsid w:val="003320AE"/>
    <w:rsid w:val="003367EF"/>
    <w:rsid w:val="0033740A"/>
    <w:rsid w:val="00343A34"/>
    <w:rsid w:val="003476E4"/>
    <w:rsid w:val="00350181"/>
    <w:rsid w:val="003509D2"/>
    <w:rsid w:val="0036262E"/>
    <w:rsid w:val="003652AB"/>
    <w:rsid w:val="0036738E"/>
    <w:rsid w:val="0037370E"/>
    <w:rsid w:val="00376436"/>
    <w:rsid w:val="00381D2D"/>
    <w:rsid w:val="00382FCC"/>
    <w:rsid w:val="003847D3"/>
    <w:rsid w:val="0039262D"/>
    <w:rsid w:val="00392864"/>
    <w:rsid w:val="003A271B"/>
    <w:rsid w:val="003A70F7"/>
    <w:rsid w:val="003A791B"/>
    <w:rsid w:val="003B301B"/>
    <w:rsid w:val="003B5C0F"/>
    <w:rsid w:val="003B6C83"/>
    <w:rsid w:val="003C3B76"/>
    <w:rsid w:val="003D36C5"/>
    <w:rsid w:val="003D3AA8"/>
    <w:rsid w:val="003E0510"/>
    <w:rsid w:val="003E0D6B"/>
    <w:rsid w:val="003E1FD8"/>
    <w:rsid w:val="003E23E5"/>
    <w:rsid w:val="003F0459"/>
    <w:rsid w:val="003F069A"/>
    <w:rsid w:val="003F4701"/>
    <w:rsid w:val="003F6DA1"/>
    <w:rsid w:val="003F6DC3"/>
    <w:rsid w:val="003F7970"/>
    <w:rsid w:val="0040620F"/>
    <w:rsid w:val="004069E6"/>
    <w:rsid w:val="004072C4"/>
    <w:rsid w:val="004129B2"/>
    <w:rsid w:val="004139C9"/>
    <w:rsid w:val="0041712A"/>
    <w:rsid w:val="00420A89"/>
    <w:rsid w:val="00423682"/>
    <w:rsid w:val="00423738"/>
    <w:rsid w:val="00424772"/>
    <w:rsid w:val="00424801"/>
    <w:rsid w:val="00427165"/>
    <w:rsid w:val="004307F0"/>
    <w:rsid w:val="00433780"/>
    <w:rsid w:val="004348BD"/>
    <w:rsid w:val="004403F6"/>
    <w:rsid w:val="00441141"/>
    <w:rsid w:val="0044129F"/>
    <w:rsid w:val="00441A0D"/>
    <w:rsid w:val="004526E7"/>
    <w:rsid w:val="004568E7"/>
    <w:rsid w:val="004620A9"/>
    <w:rsid w:val="00463FF3"/>
    <w:rsid w:val="0046448E"/>
    <w:rsid w:val="004704FD"/>
    <w:rsid w:val="00474BFC"/>
    <w:rsid w:val="00490534"/>
    <w:rsid w:val="00490935"/>
    <w:rsid w:val="0049235F"/>
    <w:rsid w:val="004928D0"/>
    <w:rsid w:val="00497902"/>
    <w:rsid w:val="004A29F4"/>
    <w:rsid w:val="004A3AC5"/>
    <w:rsid w:val="004A44E8"/>
    <w:rsid w:val="004B1B2B"/>
    <w:rsid w:val="004B582A"/>
    <w:rsid w:val="004B67E7"/>
    <w:rsid w:val="004C090B"/>
    <w:rsid w:val="004C3411"/>
    <w:rsid w:val="004C6992"/>
    <w:rsid w:val="004D0F8C"/>
    <w:rsid w:val="004D12E1"/>
    <w:rsid w:val="004D75D7"/>
    <w:rsid w:val="004E0288"/>
    <w:rsid w:val="004E5221"/>
    <w:rsid w:val="004F060C"/>
    <w:rsid w:val="004F07F6"/>
    <w:rsid w:val="004F2425"/>
    <w:rsid w:val="004F46A4"/>
    <w:rsid w:val="004F5668"/>
    <w:rsid w:val="004F7929"/>
    <w:rsid w:val="00503A5A"/>
    <w:rsid w:val="005106FE"/>
    <w:rsid w:val="0051174D"/>
    <w:rsid w:val="0051495B"/>
    <w:rsid w:val="005207B8"/>
    <w:rsid w:val="00522595"/>
    <w:rsid w:val="00522AC1"/>
    <w:rsid w:val="00524A1B"/>
    <w:rsid w:val="00525A12"/>
    <w:rsid w:val="00525EC5"/>
    <w:rsid w:val="005263DA"/>
    <w:rsid w:val="0052671D"/>
    <w:rsid w:val="00526C17"/>
    <w:rsid w:val="00530586"/>
    <w:rsid w:val="005413CF"/>
    <w:rsid w:val="0054366B"/>
    <w:rsid w:val="00545308"/>
    <w:rsid w:val="005458DF"/>
    <w:rsid w:val="005460C5"/>
    <w:rsid w:val="005506DD"/>
    <w:rsid w:val="00552F7A"/>
    <w:rsid w:val="005549F3"/>
    <w:rsid w:val="00555F88"/>
    <w:rsid w:val="005576CD"/>
    <w:rsid w:val="00561B87"/>
    <w:rsid w:val="00563235"/>
    <w:rsid w:val="005638E9"/>
    <w:rsid w:val="00564171"/>
    <w:rsid w:val="0057030F"/>
    <w:rsid w:val="00571B90"/>
    <w:rsid w:val="00573535"/>
    <w:rsid w:val="005769BA"/>
    <w:rsid w:val="005776BD"/>
    <w:rsid w:val="00580A8B"/>
    <w:rsid w:val="00580F8B"/>
    <w:rsid w:val="0058333E"/>
    <w:rsid w:val="005836F2"/>
    <w:rsid w:val="00587A3A"/>
    <w:rsid w:val="005916A1"/>
    <w:rsid w:val="0059214D"/>
    <w:rsid w:val="0059574E"/>
    <w:rsid w:val="005959CB"/>
    <w:rsid w:val="00596267"/>
    <w:rsid w:val="005A2C9A"/>
    <w:rsid w:val="005A3928"/>
    <w:rsid w:val="005A7273"/>
    <w:rsid w:val="005B3F26"/>
    <w:rsid w:val="005B5714"/>
    <w:rsid w:val="005B5CFC"/>
    <w:rsid w:val="005C142F"/>
    <w:rsid w:val="005C26A1"/>
    <w:rsid w:val="005C3783"/>
    <w:rsid w:val="005C5897"/>
    <w:rsid w:val="005D11D8"/>
    <w:rsid w:val="005D1BF7"/>
    <w:rsid w:val="005D27B4"/>
    <w:rsid w:val="005D70F8"/>
    <w:rsid w:val="005D762C"/>
    <w:rsid w:val="005E0C17"/>
    <w:rsid w:val="005E294C"/>
    <w:rsid w:val="005E3883"/>
    <w:rsid w:val="005E3F6F"/>
    <w:rsid w:val="005E4577"/>
    <w:rsid w:val="005F1825"/>
    <w:rsid w:val="005F3966"/>
    <w:rsid w:val="005F416F"/>
    <w:rsid w:val="005F61D0"/>
    <w:rsid w:val="005F6E8D"/>
    <w:rsid w:val="005F77D4"/>
    <w:rsid w:val="006006F1"/>
    <w:rsid w:val="00601889"/>
    <w:rsid w:val="00610167"/>
    <w:rsid w:val="00613B32"/>
    <w:rsid w:val="006156CD"/>
    <w:rsid w:val="00615E7C"/>
    <w:rsid w:val="00617421"/>
    <w:rsid w:val="00620D77"/>
    <w:rsid w:val="0063375B"/>
    <w:rsid w:val="00634715"/>
    <w:rsid w:val="006347A9"/>
    <w:rsid w:val="00635C3D"/>
    <w:rsid w:val="00636573"/>
    <w:rsid w:val="00636D01"/>
    <w:rsid w:val="00637800"/>
    <w:rsid w:val="006418FB"/>
    <w:rsid w:val="00641EC1"/>
    <w:rsid w:val="00644C0A"/>
    <w:rsid w:val="006469D7"/>
    <w:rsid w:val="00650105"/>
    <w:rsid w:val="00655EDF"/>
    <w:rsid w:val="00660619"/>
    <w:rsid w:val="00661D6F"/>
    <w:rsid w:val="00662105"/>
    <w:rsid w:val="00664FEC"/>
    <w:rsid w:val="00665125"/>
    <w:rsid w:val="0066617A"/>
    <w:rsid w:val="00670E1C"/>
    <w:rsid w:val="006823A5"/>
    <w:rsid w:val="00684D56"/>
    <w:rsid w:val="006858FB"/>
    <w:rsid w:val="0068731A"/>
    <w:rsid w:val="0069065A"/>
    <w:rsid w:val="00691716"/>
    <w:rsid w:val="00691EB4"/>
    <w:rsid w:val="006937EE"/>
    <w:rsid w:val="00695E34"/>
    <w:rsid w:val="006A1441"/>
    <w:rsid w:val="006A1F5C"/>
    <w:rsid w:val="006A2D15"/>
    <w:rsid w:val="006A6210"/>
    <w:rsid w:val="006A77C5"/>
    <w:rsid w:val="006B26CD"/>
    <w:rsid w:val="006B2E30"/>
    <w:rsid w:val="006B32E8"/>
    <w:rsid w:val="006B3C9E"/>
    <w:rsid w:val="006B602F"/>
    <w:rsid w:val="006C02F1"/>
    <w:rsid w:val="006C04B2"/>
    <w:rsid w:val="006C1095"/>
    <w:rsid w:val="006C58CC"/>
    <w:rsid w:val="006C59C7"/>
    <w:rsid w:val="006D0298"/>
    <w:rsid w:val="006D0361"/>
    <w:rsid w:val="006D1454"/>
    <w:rsid w:val="006D1ABA"/>
    <w:rsid w:val="006D21A3"/>
    <w:rsid w:val="006D26ED"/>
    <w:rsid w:val="006D2D8A"/>
    <w:rsid w:val="006D72D4"/>
    <w:rsid w:val="006E4B68"/>
    <w:rsid w:val="006E4ECB"/>
    <w:rsid w:val="006E5767"/>
    <w:rsid w:val="006F00EB"/>
    <w:rsid w:val="006F0494"/>
    <w:rsid w:val="006F1694"/>
    <w:rsid w:val="006F2063"/>
    <w:rsid w:val="006F239A"/>
    <w:rsid w:val="006F3629"/>
    <w:rsid w:val="007024A6"/>
    <w:rsid w:val="0070288F"/>
    <w:rsid w:val="00702A4C"/>
    <w:rsid w:val="00703BE9"/>
    <w:rsid w:val="00703D16"/>
    <w:rsid w:val="00703D78"/>
    <w:rsid w:val="00706165"/>
    <w:rsid w:val="00706B47"/>
    <w:rsid w:val="00707B3C"/>
    <w:rsid w:val="00711205"/>
    <w:rsid w:val="00715E5F"/>
    <w:rsid w:val="00716510"/>
    <w:rsid w:val="0072046E"/>
    <w:rsid w:val="00722BD5"/>
    <w:rsid w:val="00723D3C"/>
    <w:rsid w:val="00726F57"/>
    <w:rsid w:val="00734869"/>
    <w:rsid w:val="007357EA"/>
    <w:rsid w:val="00741C85"/>
    <w:rsid w:val="00743190"/>
    <w:rsid w:val="007431E3"/>
    <w:rsid w:val="007453AC"/>
    <w:rsid w:val="00746652"/>
    <w:rsid w:val="00746696"/>
    <w:rsid w:val="00750C73"/>
    <w:rsid w:val="0075241D"/>
    <w:rsid w:val="00753C97"/>
    <w:rsid w:val="007606C8"/>
    <w:rsid w:val="00761659"/>
    <w:rsid w:val="0076302E"/>
    <w:rsid w:val="007634D2"/>
    <w:rsid w:val="00763AE1"/>
    <w:rsid w:val="00772C86"/>
    <w:rsid w:val="00783D8F"/>
    <w:rsid w:val="0078497A"/>
    <w:rsid w:val="00791A10"/>
    <w:rsid w:val="007A69C6"/>
    <w:rsid w:val="007B1AC7"/>
    <w:rsid w:val="007B6100"/>
    <w:rsid w:val="007C041E"/>
    <w:rsid w:val="007C04D3"/>
    <w:rsid w:val="007C275B"/>
    <w:rsid w:val="007C29FF"/>
    <w:rsid w:val="007C2F6B"/>
    <w:rsid w:val="007C39A9"/>
    <w:rsid w:val="007D2515"/>
    <w:rsid w:val="007D5C06"/>
    <w:rsid w:val="007E3123"/>
    <w:rsid w:val="007E3B20"/>
    <w:rsid w:val="007E563D"/>
    <w:rsid w:val="007F343D"/>
    <w:rsid w:val="007F5BA1"/>
    <w:rsid w:val="007F6E94"/>
    <w:rsid w:val="007F7E3B"/>
    <w:rsid w:val="00803706"/>
    <w:rsid w:val="0080561A"/>
    <w:rsid w:val="00807089"/>
    <w:rsid w:val="008072AA"/>
    <w:rsid w:val="008143CB"/>
    <w:rsid w:val="00827C7D"/>
    <w:rsid w:val="008305D5"/>
    <w:rsid w:val="00831472"/>
    <w:rsid w:val="00841DDA"/>
    <w:rsid w:val="00850AC6"/>
    <w:rsid w:val="00850DB9"/>
    <w:rsid w:val="00852F35"/>
    <w:rsid w:val="00853E07"/>
    <w:rsid w:val="008562E8"/>
    <w:rsid w:val="00856BB3"/>
    <w:rsid w:val="008578FB"/>
    <w:rsid w:val="00857C2B"/>
    <w:rsid w:val="00860080"/>
    <w:rsid w:val="00864E8B"/>
    <w:rsid w:val="00872530"/>
    <w:rsid w:val="00873297"/>
    <w:rsid w:val="0087689C"/>
    <w:rsid w:val="008777DC"/>
    <w:rsid w:val="00877B87"/>
    <w:rsid w:val="00877DDD"/>
    <w:rsid w:val="00883835"/>
    <w:rsid w:val="0088549C"/>
    <w:rsid w:val="00885DE2"/>
    <w:rsid w:val="00886F53"/>
    <w:rsid w:val="008871FB"/>
    <w:rsid w:val="00892BB4"/>
    <w:rsid w:val="00896167"/>
    <w:rsid w:val="00896D46"/>
    <w:rsid w:val="00897839"/>
    <w:rsid w:val="008A782A"/>
    <w:rsid w:val="008B077F"/>
    <w:rsid w:val="008B6423"/>
    <w:rsid w:val="008B6934"/>
    <w:rsid w:val="008C5DFC"/>
    <w:rsid w:val="008C5E67"/>
    <w:rsid w:val="008D441E"/>
    <w:rsid w:val="008D5565"/>
    <w:rsid w:val="008D7CD9"/>
    <w:rsid w:val="008D7E7F"/>
    <w:rsid w:val="008E1C86"/>
    <w:rsid w:val="008E3FB3"/>
    <w:rsid w:val="008E5242"/>
    <w:rsid w:val="008E67C9"/>
    <w:rsid w:val="008F0E91"/>
    <w:rsid w:val="008F0F93"/>
    <w:rsid w:val="008F5093"/>
    <w:rsid w:val="008F51DE"/>
    <w:rsid w:val="0090670F"/>
    <w:rsid w:val="009135ED"/>
    <w:rsid w:val="00923945"/>
    <w:rsid w:val="00924070"/>
    <w:rsid w:val="0092796D"/>
    <w:rsid w:val="009319A4"/>
    <w:rsid w:val="00934A7B"/>
    <w:rsid w:val="00934FC2"/>
    <w:rsid w:val="00943C36"/>
    <w:rsid w:val="00953BBC"/>
    <w:rsid w:val="00954516"/>
    <w:rsid w:val="00955474"/>
    <w:rsid w:val="00956108"/>
    <w:rsid w:val="00957E42"/>
    <w:rsid w:val="00961420"/>
    <w:rsid w:val="00963DD7"/>
    <w:rsid w:val="0096439E"/>
    <w:rsid w:val="00964E69"/>
    <w:rsid w:val="0096662D"/>
    <w:rsid w:val="0096693A"/>
    <w:rsid w:val="00971FB6"/>
    <w:rsid w:val="00977009"/>
    <w:rsid w:val="00980601"/>
    <w:rsid w:val="009811A7"/>
    <w:rsid w:val="00984DA0"/>
    <w:rsid w:val="00986CE0"/>
    <w:rsid w:val="009876BF"/>
    <w:rsid w:val="00990A06"/>
    <w:rsid w:val="00991385"/>
    <w:rsid w:val="00991C0F"/>
    <w:rsid w:val="0099317A"/>
    <w:rsid w:val="009936A6"/>
    <w:rsid w:val="009965F7"/>
    <w:rsid w:val="009A41EC"/>
    <w:rsid w:val="009B03E2"/>
    <w:rsid w:val="009B11CE"/>
    <w:rsid w:val="009B4CB2"/>
    <w:rsid w:val="009B7671"/>
    <w:rsid w:val="009C0851"/>
    <w:rsid w:val="009D2C7B"/>
    <w:rsid w:val="009D30A6"/>
    <w:rsid w:val="009D317F"/>
    <w:rsid w:val="009D7295"/>
    <w:rsid w:val="009E3CCB"/>
    <w:rsid w:val="009E3EEE"/>
    <w:rsid w:val="009E45DB"/>
    <w:rsid w:val="009E4F62"/>
    <w:rsid w:val="009E5D2C"/>
    <w:rsid w:val="009E7C23"/>
    <w:rsid w:val="009F0F6F"/>
    <w:rsid w:val="009F18DE"/>
    <w:rsid w:val="009F5130"/>
    <w:rsid w:val="009F6848"/>
    <w:rsid w:val="00A01C6C"/>
    <w:rsid w:val="00A04636"/>
    <w:rsid w:val="00A06372"/>
    <w:rsid w:val="00A137E6"/>
    <w:rsid w:val="00A20917"/>
    <w:rsid w:val="00A2139E"/>
    <w:rsid w:val="00A25CDF"/>
    <w:rsid w:val="00A351FF"/>
    <w:rsid w:val="00A3549A"/>
    <w:rsid w:val="00A35FF3"/>
    <w:rsid w:val="00A41495"/>
    <w:rsid w:val="00A47EA5"/>
    <w:rsid w:val="00A556E6"/>
    <w:rsid w:val="00A55AE2"/>
    <w:rsid w:val="00A55B63"/>
    <w:rsid w:val="00A567C3"/>
    <w:rsid w:val="00A5683B"/>
    <w:rsid w:val="00A61738"/>
    <w:rsid w:val="00A64D45"/>
    <w:rsid w:val="00A667B9"/>
    <w:rsid w:val="00A735C8"/>
    <w:rsid w:val="00A73CA8"/>
    <w:rsid w:val="00A76437"/>
    <w:rsid w:val="00A81B56"/>
    <w:rsid w:val="00A82A86"/>
    <w:rsid w:val="00A97222"/>
    <w:rsid w:val="00AA7C1B"/>
    <w:rsid w:val="00AC2D12"/>
    <w:rsid w:val="00AC47C0"/>
    <w:rsid w:val="00AD26D3"/>
    <w:rsid w:val="00AD37C4"/>
    <w:rsid w:val="00AE1508"/>
    <w:rsid w:val="00AE593F"/>
    <w:rsid w:val="00AF28F8"/>
    <w:rsid w:val="00AF2E7F"/>
    <w:rsid w:val="00B02AFF"/>
    <w:rsid w:val="00B11187"/>
    <w:rsid w:val="00B1434D"/>
    <w:rsid w:val="00B16949"/>
    <w:rsid w:val="00B254DE"/>
    <w:rsid w:val="00B25BCC"/>
    <w:rsid w:val="00B267C1"/>
    <w:rsid w:val="00B26B3D"/>
    <w:rsid w:val="00B271EC"/>
    <w:rsid w:val="00B304C4"/>
    <w:rsid w:val="00B3140A"/>
    <w:rsid w:val="00B32154"/>
    <w:rsid w:val="00B4189A"/>
    <w:rsid w:val="00B46622"/>
    <w:rsid w:val="00B46927"/>
    <w:rsid w:val="00B50004"/>
    <w:rsid w:val="00B50B8D"/>
    <w:rsid w:val="00B51BAB"/>
    <w:rsid w:val="00B553F3"/>
    <w:rsid w:val="00B60595"/>
    <w:rsid w:val="00B63B58"/>
    <w:rsid w:val="00B64E24"/>
    <w:rsid w:val="00B65879"/>
    <w:rsid w:val="00B7260D"/>
    <w:rsid w:val="00B7624D"/>
    <w:rsid w:val="00B77986"/>
    <w:rsid w:val="00B810D8"/>
    <w:rsid w:val="00B83018"/>
    <w:rsid w:val="00B85771"/>
    <w:rsid w:val="00B90F55"/>
    <w:rsid w:val="00B96143"/>
    <w:rsid w:val="00BA79C9"/>
    <w:rsid w:val="00BB5BE5"/>
    <w:rsid w:val="00BB635F"/>
    <w:rsid w:val="00BB7C8C"/>
    <w:rsid w:val="00BC25D0"/>
    <w:rsid w:val="00BC30C8"/>
    <w:rsid w:val="00BC40C5"/>
    <w:rsid w:val="00BC4B1D"/>
    <w:rsid w:val="00BC5196"/>
    <w:rsid w:val="00BC749D"/>
    <w:rsid w:val="00BC7774"/>
    <w:rsid w:val="00BD19DE"/>
    <w:rsid w:val="00BD351E"/>
    <w:rsid w:val="00BD4D21"/>
    <w:rsid w:val="00BE0A51"/>
    <w:rsid w:val="00BE34F2"/>
    <w:rsid w:val="00BE45FD"/>
    <w:rsid w:val="00BE4A1E"/>
    <w:rsid w:val="00BE5DA4"/>
    <w:rsid w:val="00BF08F0"/>
    <w:rsid w:val="00BF109A"/>
    <w:rsid w:val="00BF29C4"/>
    <w:rsid w:val="00BF37E7"/>
    <w:rsid w:val="00C03E08"/>
    <w:rsid w:val="00C0551F"/>
    <w:rsid w:val="00C124FD"/>
    <w:rsid w:val="00C163C3"/>
    <w:rsid w:val="00C16966"/>
    <w:rsid w:val="00C16AFC"/>
    <w:rsid w:val="00C23239"/>
    <w:rsid w:val="00C2362A"/>
    <w:rsid w:val="00C30E73"/>
    <w:rsid w:val="00C34894"/>
    <w:rsid w:val="00C40784"/>
    <w:rsid w:val="00C411C9"/>
    <w:rsid w:val="00C4358F"/>
    <w:rsid w:val="00C4656F"/>
    <w:rsid w:val="00C52839"/>
    <w:rsid w:val="00C55EE6"/>
    <w:rsid w:val="00C641C6"/>
    <w:rsid w:val="00C71665"/>
    <w:rsid w:val="00C7670B"/>
    <w:rsid w:val="00C77F07"/>
    <w:rsid w:val="00C81046"/>
    <w:rsid w:val="00C91FC6"/>
    <w:rsid w:val="00C92631"/>
    <w:rsid w:val="00CA1B85"/>
    <w:rsid w:val="00CA4FDE"/>
    <w:rsid w:val="00CA5CD7"/>
    <w:rsid w:val="00CA6391"/>
    <w:rsid w:val="00CB60FE"/>
    <w:rsid w:val="00CB6A66"/>
    <w:rsid w:val="00CB7689"/>
    <w:rsid w:val="00CC051C"/>
    <w:rsid w:val="00CC0836"/>
    <w:rsid w:val="00CC2659"/>
    <w:rsid w:val="00CC54B0"/>
    <w:rsid w:val="00CC7D7C"/>
    <w:rsid w:val="00CD0A62"/>
    <w:rsid w:val="00CD3ACE"/>
    <w:rsid w:val="00CD5058"/>
    <w:rsid w:val="00CE09F1"/>
    <w:rsid w:val="00CE2089"/>
    <w:rsid w:val="00CE3EE1"/>
    <w:rsid w:val="00CE4432"/>
    <w:rsid w:val="00CE47DA"/>
    <w:rsid w:val="00CE61BC"/>
    <w:rsid w:val="00CE76F9"/>
    <w:rsid w:val="00CF0E39"/>
    <w:rsid w:val="00CF24C4"/>
    <w:rsid w:val="00CF2611"/>
    <w:rsid w:val="00D00332"/>
    <w:rsid w:val="00D0442A"/>
    <w:rsid w:val="00D050FB"/>
    <w:rsid w:val="00D05555"/>
    <w:rsid w:val="00D05C8F"/>
    <w:rsid w:val="00D13F33"/>
    <w:rsid w:val="00D204C3"/>
    <w:rsid w:val="00D207CC"/>
    <w:rsid w:val="00D21525"/>
    <w:rsid w:val="00D23556"/>
    <w:rsid w:val="00D27383"/>
    <w:rsid w:val="00D36067"/>
    <w:rsid w:val="00D36175"/>
    <w:rsid w:val="00D371A0"/>
    <w:rsid w:val="00D405CA"/>
    <w:rsid w:val="00D457B5"/>
    <w:rsid w:val="00D50C19"/>
    <w:rsid w:val="00D5364A"/>
    <w:rsid w:val="00D53B2E"/>
    <w:rsid w:val="00D56BD1"/>
    <w:rsid w:val="00D56BD9"/>
    <w:rsid w:val="00D572B8"/>
    <w:rsid w:val="00D66478"/>
    <w:rsid w:val="00D7051E"/>
    <w:rsid w:val="00D70627"/>
    <w:rsid w:val="00D70C42"/>
    <w:rsid w:val="00D73A1C"/>
    <w:rsid w:val="00D74134"/>
    <w:rsid w:val="00D741F6"/>
    <w:rsid w:val="00D743EE"/>
    <w:rsid w:val="00D8339F"/>
    <w:rsid w:val="00D879A2"/>
    <w:rsid w:val="00D914B8"/>
    <w:rsid w:val="00D96C46"/>
    <w:rsid w:val="00D97096"/>
    <w:rsid w:val="00D97B86"/>
    <w:rsid w:val="00DA2FF4"/>
    <w:rsid w:val="00DA5E2B"/>
    <w:rsid w:val="00DA5EEC"/>
    <w:rsid w:val="00DA77AC"/>
    <w:rsid w:val="00DB003E"/>
    <w:rsid w:val="00DB5827"/>
    <w:rsid w:val="00DC0ED0"/>
    <w:rsid w:val="00DC172F"/>
    <w:rsid w:val="00DC1FFF"/>
    <w:rsid w:val="00DC2D23"/>
    <w:rsid w:val="00DC4A5F"/>
    <w:rsid w:val="00DD01C9"/>
    <w:rsid w:val="00DD16E0"/>
    <w:rsid w:val="00DD3651"/>
    <w:rsid w:val="00DD5D4C"/>
    <w:rsid w:val="00DE1AF8"/>
    <w:rsid w:val="00DE5EF8"/>
    <w:rsid w:val="00DE6B83"/>
    <w:rsid w:val="00DF170E"/>
    <w:rsid w:val="00DF20EB"/>
    <w:rsid w:val="00DF4503"/>
    <w:rsid w:val="00DF6DAF"/>
    <w:rsid w:val="00DF7B81"/>
    <w:rsid w:val="00E02568"/>
    <w:rsid w:val="00E029E8"/>
    <w:rsid w:val="00E0395C"/>
    <w:rsid w:val="00E03B95"/>
    <w:rsid w:val="00E056AB"/>
    <w:rsid w:val="00E069A7"/>
    <w:rsid w:val="00E078B0"/>
    <w:rsid w:val="00E07905"/>
    <w:rsid w:val="00E1141F"/>
    <w:rsid w:val="00E13C04"/>
    <w:rsid w:val="00E14265"/>
    <w:rsid w:val="00E20A69"/>
    <w:rsid w:val="00E243A6"/>
    <w:rsid w:val="00E300AF"/>
    <w:rsid w:val="00E301A7"/>
    <w:rsid w:val="00E314B8"/>
    <w:rsid w:val="00E31B58"/>
    <w:rsid w:val="00E32529"/>
    <w:rsid w:val="00E33E39"/>
    <w:rsid w:val="00E35043"/>
    <w:rsid w:val="00E37D40"/>
    <w:rsid w:val="00E432DD"/>
    <w:rsid w:val="00E448D0"/>
    <w:rsid w:val="00E46BA1"/>
    <w:rsid w:val="00E5025C"/>
    <w:rsid w:val="00E51D17"/>
    <w:rsid w:val="00E5697C"/>
    <w:rsid w:val="00E572C3"/>
    <w:rsid w:val="00E605E1"/>
    <w:rsid w:val="00E60E9C"/>
    <w:rsid w:val="00E62B94"/>
    <w:rsid w:val="00E63319"/>
    <w:rsid w:val="00E63770"/>
    <w:rsid w:val="00E6477E"/>
    <w:rsid w:val="00E66B04"/>
    <w:rsid w:val="00E71E71"/>
    <w:rsid w:val="00E72DBD"/>
    <w:rsid w:val="00E74771"/>
    <w:rsid w:val="00E7662B"/>
    <w:rsid w:val="00E77473"/>
    <w:rsid w:val="00E77FDE"/>
    <w:rsid w:val="00E82999"/>
    <w:rsid w:val="00E83972"/>
    <w:rsid w:val="00E84811"/>
    <w:rsid w:val="00E850FD"/>
    <w:rsid w:val="00E91912"/>
    <w:rsid w:val="00E928B4"/>
    <w:rsid w:val="00E94422"/>
    <w:rsid w:val="00E9486B"/>
    <w:rsid w:val="00EA1669"/>
    <w:rsid w:val="00EA5883"/>
    <w:rsid w:val="00EA6CD1"/>
    <w:rsid w:val="00EB2490"/>
    <w:rsid w:val="00EB60F1"/>
    <w:rsid w:val="00EC38A8"/>
    <w:rsid w:val="00ED5E92"/>
    <w:rsid w:val="00ED64EF"/>
    <w:rsid w:val="00ED7895"/>
    <w:rsid w:val="00EE279F"/>
    <w:rsid w:val="00EE3D30"/>
    <w:rsid w:val="00EE4B17"/>
    <w:rsid w:val="00EE4B21"/>
    <w:rsid w:val="00EF6291"/>
    <w:rsid w:val="00EF7952"/>
    <w:rsid w:val="00EF7C4F"/>
    <w:rsid w:val="00F04A3D"/>
    <w:rsid w:val="00F13C1B"/>
    <w:rsid w:val="00F15329"/>
    <w:rsid w:val="00F179EF"/>
    <w:rsid w:val="00F2072B"/>
    <w:rsid w:val="00F21AC9"/>
    <w:rsid w:val="00F254CE"/>
    <w:rsid w:val="00F303CF"/>
    <w:rsid w:val="00F33806"/>
    <w:rsid w:val="00F33C7F"/>
    <w:rsid w:val="00F35071"/>
    <w:rsid w:val="00F412B0"/>
    <w:rsid w:val="00F4710B"/>
    <w:rsid w:val="00F504DA"/>
    <w:rsid w:val="00F533B4"/>
    <w:rsid w:val="00F54495"/>
    <w:rsid w:val="00F558CC"/>
    <w:rsid w:val="00F55E2C"/>
    <w:rsid w:val="00F637EE"/>
    <w:rsid w:val="00F64DFF"/>
    <w:rsid w:val="00F67B82"/>
    <w:rsid w:val="00F70173"/>
    <w:rsid w:val="00F7556B"/>
    <w:rsid w:val="00F77695"/>
    <w:rsid w:val="00F8791D"/>
    <w:rsid w:val="00F9025F"/>
    <w:rsid w:val="00F9533A"/>
    <w:rsid w:val="00F97EE2"/>
    <w:rsid w:val="00FA49B4"/>
    <w:rsid w:val="00FB181F"/>
    <w:rsid w:val="00FB4379"/>
    <w:rsid w:val="00FB59D3"/>
    <w:rsid w:val="00FC343C"/>
    <w:rsid w:val="00FC58C0"/>
    <w:rsid w:val="00FC5DCC"/>
    <w:rsid w:val="00FD08D1"/>
    <w:rsid w:val="00FD4855"/>
    <w:rsid w:val="00FD55D8"/>
    <w:rsid w:val="00FE3659"/>
    <w:rsid w:val="00FE51A8"/>
    <w:rsid w:val="00FE6A4F"/>
    <w:rsid w:val="00FF12F1"/>
    <w:rsid w:val="00FF1B08"/>
    <w:rsid w:val="00FF2EA6"/>
    <w:rsid w:val="00FF4796"/>
    <w:rsid w:val="00FF503A"/>
    <w:rsid w:val="00FF7A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156F59"/>
    <w:rPr>
      <w:sz w:val="20"/>
      <w:szCs w:val="20"/>
    </w:rPr>
  </w:style>
  <w:style w:type="character" w:customStyle="1" w:styleId="EndnoteTextChar">
    <w:name w:val="Endnote Text Char"/>
    <w:basedOn w:val="DefaultParagraphFont"/>
    <w:link w:val="EndnoteText"/>
    <w:rsid w:val="00156F59"/>
    <w:rPr>
      <w:lang w:val="en-US"/>
    </w:rPr>
  </w:style>
  <w:style w:type="character" w:styleId="EndnoteReference">
    <w:name w:val="endnote reference"/>
    <w:basedOn w:val="DefaultParagraphFont"/>
    <w:rsid w:val="00156F59"/>
    <w:rPr>
      <w:vertAlign w:val="superscript"/>
    </w:rPr>
  </w:style>
  <w:style w:type="paragraph" w:styleId="FootnoteText">
    <w:name w:val="footnote text"/>
    <w:basedOn w:val="Normal"/>
    <w:link w:val="FootnoteTextChar"/>
    <w:rsid w:val="00156F59"/>
    <w:rPr>
      <w:sz w:val="20"/>
      <w:szCs w:val="20"/>
    </w:rPr>
  </w:style>
  <w:style w:type="character" w:customStyle="1" w:styleId="FootnoteTextChar">
    <w:name w:val="Footnote Text Char"/>
    <w:basedOn w:val="DefaultParagraphFont"/>
    <w:link w:val="FootnoteText"/>
    <w:rsid w:val="00156F59"/>
    <w:rPr>
      <w:lang w:val="en-US"/>
    </w:rPr>
  </w:style>
  <w:style w:type="character" w:styleId="FootnoteReference">
    <w:name w:val="footnote reference"/>
    <w:basedOn w:val="DefaultParagraphFont"/>
    <w:rsid w:val="00156F59"/>
    <w:rPr>
      <w:vertAlign w:val="superscript"/>
    </w:rPr>
  </w:style>
  <w:style w:type="paragraph" w:styleId="ListParagraph">
    <w:name w:val="List Paragraph"/>
    <w:aliases w:val="Liste couleur - Accent 111,Bullets,List Paragraph nowy,Numbered List Paragraph,List Paragraph (numbered (a)),Bioforce zListePuce,Glossaire,liste de tableaux,Titre1,References,ReferencesCxSpLast,Paragraphe de liste11,Bullet List,FooterText"/>
    <w:basedOn w:val="Normal"/>
    <w:link w:val="ListParagraphChar"/>
    <w:uiPriority w:val="34"/>
    <w:qFormat/>
    <w:rsid w:val="00E6477E"/>
    <w:pPr>
      <w:ind w:left="720"/>
      <w:contextualSpacing/>
    </w:pPr>
  </w:style>
  <w:style w:type="paragraph" w:customStyle="1" w:styleId="BoxEssential">
    <w:name w:val="Box Essential"/>
    <w:basedOn w:val="Normal"/>
    <w:next w:val="Normal"/>
    <w:rsid w:val="00B46927"/>
    <w:pPr>
      <w:pBdr>
        <w:top w:val="single" w:sz="12" w:space="0" w:color="auto"/>
      </w:pBdr>
      <w:tabs>
        <w:tab w:val="left" w:pos="480"/>
      </w:tabs>
      <w:spacing w:after="120" w:line="240" w:lineRule="exact"/>
      <w:ind w:left="180" w:hanging="180"/>
    </w:pPr>
    <w:rPr>
      <w:rFonts w:ascii="New York" w:eastAsia="Times New Roman" w:hAnsi="New York" w:cs="New York"/>
      <w:sz w:val="18"/>
      <w:szCs w:val="20"/>
      <w:lang w:val="en-GB" w:eastAsia="en-GB"/>
    </w:rPr>
  </w:style>
  <w:style w:type="paragraph" w:customStyle="1" w:styleId="TX1">
    <w:name w:val="TX1"/>
    <w:basedOn w:val="Normal"/>
    <w:rsid w:val="0011329E"/>
    <w:pPr>
      <w:spacing w:line="240" w:lineRule="exact"/>
      <w:jc w:val="both"/>
    </w:pPr>
    <w:rPr>
      <w:rFonts w:ascii="New York" w:eastAsia="Times New Roman" w:hAnsi="New York" w:cs="New York"/>
      <w:sz w:val="18"/>
      <w:szCs w:val="20"/>
      <w:lang w:val="en-GB" w:eastAsia="en-GB"/>
    </w:rPr>
  </w:style>
  <w:style w:type="paragraph" w:customStyle="1" w:styleId="TX">
    <w:name w:val="TX"/>
    <w:basedOn w:val="Normal"/>
    <w:rsid w:val="00C16966"/>
    <w:pPr>
      <w:spacing w:line="240" w:lineRule="exact"/>
      <w:ind w:firstLine="180"/>
      <w:jc w:val="both"/>
    </w:pPr>
    <w:rPr>
      <w:rFonts w:ascii="New York" w:eastAsia="Times New Roman" w:hAnsi="New York" w:cs="New York"/>
      <w:sz w:val="18"/>
      <w:szCs w:val="20"/>
      <w:lang w:val="en-GB" w:eastAsia="en-GB"/>
    </w:rPr>
  </w:style>
  <w:style w:type="character" w:styleId="Hyperlink">
    <w:name w:val="Hyperlink"/>
    <w:uiPriority w:val="99"/>
    <w:rsid w:val="00C16966"/>
    <w:rPr>
      <w:color w:val="0000FF"/>
      <w:u w:val="single"/>
    </w:rPr>
  </w:style>
  <w:style w:type="paragraph" w:styleId="Header">
    <w:name w:val="header"/>
    <w:basedOn w:val="Normal"/>
    <w:link w:val="HeaderChar"/>
    <w:uiPriority w:val="99"/>
    <w:rsid w:val="00104AD7"/>
    <w:pPr>
      <w:tabs>
        <w:tab w:val="center" w:pos="4513"/>
        <w:tab w:val="right" w:pos="9026"/>
      </w:tabs>
    </w:pPr>
  </w:style>
  <w:style w:type="character" w:customStyle="1" w:styleId="HeaderChar">
    <w:name w:val="Header Char"/>
    <w:basedOn w:val="DefaultParagraphFont"/>
    <w:link w:val="Header"/>
    <w:uiPriority w:val="99"/>
    <w:rsid w:val="00104AD7"/>
    <w:rPr>
      <w:sz w:val="24"/>
      <w:szCs w:val="24"/>
      <w:lang w:val="en-US"/>
    </w:rPr>
  </w:style>
  <w:style w:type="paragraph" w:styleId="Footer">
    <w:name w:val="footer"/>
    <w:basedOn w:val="Normal"/>
    <w:link w:val="FooterChar"/>
    <w:uiPriority w:val="99"/>
    <w:rsid w:val="00104AD7"/>
    <w:pPr>
      <w:tabs>
        <w:tab w:val="center" w:pos="4513"/>
        <w:tab w:val="right" w:pos="9026"/>
      </w:tabs>
    </w:pPr>
  </w:style>
  <w:style w:type="character" w:customStyle="1" w:styleId="FooterChar">
    <w:name w:val="Footer Char"/>
    <w:basedOn w:val="DefaultParagraphFont"/>
    <w:link w:val="Footer"/>
    <w:uiPriority w:val="99"/>
    <w:rsid w:val="00104AD7"/>
    <w:rPr>
      <w:sz w:val="24"/>
      <w:szCs w:val="24"/>
      <w:lang w:val="en-US"/>
    </w:rPr>
  </w:style>
  <w:style w:type="paragraph" w:styleId="NormalWeb">
    <w:name w:val="Normal (Web)"/>
    <w:basedOn w:val="Normal"/>
    <w:uiPriority w:val="99"/>
    <w:unhideWhenUsed/>
    <w:rsid w:val="004403F6"/>
    <w:pPr>
      <w:spacing w:before="100" w:beforeAutospacing="1" w:after="100" w:afterAutospacing="1"/>
    </w:pPr>
    <w:rPr>
      <w:rFonts w:eastAsia="Times New Roman"/>
      <w:lang w:val="en-GB"/>
    </w:rPr>
  </w:style>
  <w:style w:type="table" w:styleId="TableGrid">
    <w:name w:val="Table Grid"/>
    <w:basedOn w:val="TableNormal"/>
    <w:uiPriority w:val="59"/>
    <w:rsid w:val="00F13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E0510"/>
    <w:rPr>
      <w:sz w:val="16"/>
      <w:szCs w:val="16"/>
    </w:rPr>
  </w:style>
  <w:style w:type="paragraph" w:styleId="CommentText">
    <w:name w:val="annotation text"/>
    <w:basedOn w:val="Normal"/>
    <w:link w:val="CommentTextChar"/>
    <w:uiPriority w:val="99"/>
    <w:rsid w:val="003E0510"/>
    <w:rPr>
      <w:sz w:val="20"/>
      <w:szCs w:val="20"/>
    </w:rPr>
  </w:style>
  <w:style w:type="character" w:customStyle="1" w:styleId="CommentTextChar">
    <w:name w:val="Comment Text Char"/>
    <w:basedOn w:val="DefaultParagraphFont"/>
    <w:link w:val="CommentText"/>
    <w:uiPriority w:val="99"/>
    <w:rsid w:val="003E0510"/>
    <w:rPr>
      <w:lang w:val="en-US"/>
    </w:rPr>
  </w:style>
  <w:style w:type="paragraph" w:styleId="CommentSubject">
    <w:name w:val="annotation subject"/>
    <w:basedOn w:val="CommentText"/>
    <w:next w:val="CommentText"/>
    <w:link w:val="CommentSubjectChar"/>
    <w:rsid w:val="003E0510"/>
    <w:rPr>
      <w:b/>
      <w:bCs/>
    </w:rPr>
  </w:style>
  <w:style w:type="character" w:customStyle="1" w:styleId="CommentSubjectChar">
    <w:name w:val="Comment Subject Char"/>
    <w:basedOn w:val="CommentTextChar"/>
    <w:link w:val="CommentSubject"/>
    <w:rsid w:val="003E0510"/>
    <w:rPr>
      <w:b/>
      <w:bCs/>
      <w:lang w:val="en-US"/>
    </w:rPr>
  </w:style>
  <w:style w:type="paragraph" w:styleId="BalloonText">
    <w:name w:val="Balloon Text"/>
    <w:basedOn w:val="Normal"/>
    <w:link w:val="BalloonTextChar"/>
    <w:rsid w:val="003E0510"/>
    <w:rPr>
      <w:rFonts w:ascii="Tahoma" w:hAnsi="Tahoma" w:cs="Tahoma"/>
      <w:sz w:val="16"/>
      <w:szCs w:val="16"/>
    </w:rPr>
  </w:style>
  <w:style w:type="character" w:customStyle="1" w:styleId="BalloonTextChar">
    <w:name w:val="Balloon Text Char"/>
    <w:basedOn w:val="DefaultParagraphFont"/>
    <w:link w:val="BalloonText"/>
    <w:rsid w:val="003E0510"/>
    <w:rPr>
      <w:rFonts w:ascii="Tahoma" w:hAnsi="Tahoma" w:cs="Tahoma"/>
      <w:sz w:val="16"/>
      <w:szCs w:val="16"/>
      <w:lang w:val="en-US"/>
    </w:rPr>
  </w:style>
  <w:style w:type="paragraph" w:styleId="Title">
    <w:name w:val="Title"/>
    <w:basedOn w:val="Normal"/>
    <w:next w:val="Normal"/>
    <w:link w:val="TitleChar"/>
    <w:qFormat/>
    <w:rsid w:val="008768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7689C"/>
    <w:rPr>
      <w:rFonts w:asciiTheme="majorHAnsi" w:eastAsiaTheme="majorEastAsia" w:hAnsiTheme="majorHAnsi" w:cstheme="majorBidi"/>
      <w:color w:val="17365D" w:themeColor="text2" w:themeShade="BF"/>
      <w:spacing w:val="5"/>
      <w:kern w:val="28"/>
      <w:sz w:val="52"/>
      <w:szCs w:val="52"/>
      <w:lang w:val="en-US"/>
    </w:rPr>
  </w:style>
  <w:style w:type="character" w:styleId="IntenseEmphasis">
    <w:name w:val="Intense Emphasis"/>
    <w:basedOn w:val="DefaultParagraphFont"/>
    <w:uiPriority w:val="21"/>
    <w:qFormat/>
    <w:rsid w:val="00EB2490"/>
    <w:rPr>
      <w:b/>
      <w:bCs/>
      <w:i/>
      <w:iCs/>
      <w:color w:val="4F81BD" w:themeColor="accent1"/>
    </w:rPr>
  </w:style>
  <w:style w:type="character" w:customStyle="1" w:styleId="apple-converted-space">
    <w:name w:val="apple-converted-space"/>
    <w:basedOn w:val="DefaultParagraphFont"/>
    <w:rsid w:val="00831472"/>
  </w:style>
  <w:style w:type="paragraph" w:customStyle="1" w:styleId="Default">
    <w:name w:val="Default"/>
    <w:rsid w:val="001F1B79"/>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723D3C"/>
    <w:rPr>
      <w:rFonts w:ascii="Calibri" w:eastAsiaTheme="minorEastAsia" w:hAnsi="Calibri" w:cstheme="minorBidi"/>
      <w:sz w:val="22"/>
      <w:szCs w:val="21"/>
      <w:lang w:val="en-GB"/>
    </w:rPr>
  </w:style>
  <w:style w:type="character" w:customStyle="1" w:styleId="PlainTextChar">
    <w:name w:val="Plain Text Char"/>
    <w:basedOn w:val="DefaultParagraphFont"/>
    <w:link w:val="PlainText"/>
    <w:uiPriority w:val="99"/>
    <w:rsid w:val="00723D3C"/>
    <w:rPr>
      <w:rFonts w:ascii="Calibri" w:eastAsiaTheme="minorEastAsia" w:hAnsi="Calibri" w:cstheme="minorBidi"/>
      <w:sz w:val="22"/>
      <w:szCs w:val="21"/>
    </w:rPr>
  </w:style>
  <w:style w:type="paragraph" w:styleId="Revision">
    <w:name w:val="Revision"/>
    <w:hidden/>
    <w:uiPriority w:val="99"/>
    <w:semiHidden/>
    <w:rsid w:val="005F77D4"/>
    <w:rPr>
      <w:sz w:val="24"/>
      <w:szCs w:val="24"/>
      <w:lang w:val="en-US"/>
    </w:rPr>
  </w:style>
  <w:style w:type="paragraph" w:customStyle="1" w:styleId="headA">
    <w:name w:val="head A"/>
    <w:basedOn w:val="Normal"/>
    <w:uiPriority w:val="99"/>
    <w:rsid w:val="00235CB5"/>
    <w:pPr>
      <w:widowControl w:val="0"/>
      <w:suppressAutoHyphens/>
      <w:autoSpaceDE w:val="0"/>
      <w:autoSpaceDN w:val="0"/>
      <w:adjustRightInd w:val="0"/>
      <w:spacing w:after="113" w:line="560" w:lineRule="atLeast"/>
      <w:jc w:val="center"/>
      <w:textAlignment w:val="center"/>
    </w:pPr>
    <w:rPr>
      <w:rFonts w:ascii="RotisSansSerif-Light" w:eastAsia="Times New Roman" w:hAnsi="RotisSansSerif-Light" w:cs="RotisSansSerif-Light"/>
      <w:color w:val="630059"/>
      <w:sz w:val="60"/>
      <w:szCs w:val="60"/>
      <w:lang w:eastAsia="en-US"/>
    </w:rPr>
  </w:style>
  <w:style w:type="table" w:styleId="LightList-Accent1">
    <w:name w:val="Light List Accent 1"/>
    <w:basedOn w:val="TableNormal"/>
    <w:uiPriority w:val="61"/>
    <w:rsid w:val="00235CB5"/>
    <w:rPr>
      <w:rFonts w:asciiTheme="minorHAnsi" w:eastAsiaTheme="minorEastAsia" w:hAnsiTheme="minorHAnsi" w:cstheme="minorBidi"/>
      <w:sz w:val="24"/>
      <w:szCs w:val="24"/>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ParagraphChar">
    <w:name w:val="List Paragraph Char"/>
    <w:aliases w:val="Liste couleur - Accent 111 Char,Bullets Char,List Paragraph nowy Char,Numbered List Paragraph Char,List Paragraph (numbered (a)) Char,Bioforce zListePuce Char,Glossaire Char,liste de tableaux Char,Titre1 Char,References Char"/>
    <w:link w:val="ListParagraph"/>
    <w:uiPriority w:val="34"/>
    <w:qFormat/>
    <w:rsid w:val="00684D56"/>
    <w:rPr>
      <w:sz w:val="24"/>
      <w:szCs w:val="24"/>
      <w:lang w:val="en-US"/>
    </w:rPr>
  </w:style>
  <w:style w:type="character" w:styleId="FollowedHyperlink">
    <w:name w:val="FollowedHyperlink"/>
    <w:basedOn w:val="DefaultParagraphFont"/>
    <w:rsid w:val="00684D56"/>
    <w:rPr>
      <w:color w:val="800080" w:themeColor="followedHyperlink"/>
      <w:u w:val="single"/>
    </w:rPr>
  </w:style>
  <w:style w:type="character" w:customStyle="1" w:styleId="linkinfo1">
    <w:name w:val="link_info1"/>
    <w:basedOn w:val="DefaultParagraphFont"/>
    <w:rsid w:val="00E928B4"/>
  </w:style>
  <w:style w:type="character" w:customStyle="1" w:styleId="italic1">
    <w:name w:val="italic1"/>
    <w:basedOn w:val="DefaultParagraphFont"/>
    <w:rsid w:val="00E928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156F59"/>
    <w:rPr>
      <w:sz w:val="20"/>
      <w:szCs w:val="20"/>
    </w:rPr>
  </w:style>
  <w:style w:type="character" w:customStyle="1" w:styleId="EndnoteTextChar">
    <w:name w:val="Endnote Text Char"/>
    <w:basedOn w:val="DefaultParagraphFont"/>
    <w:link w:val="EndnoteText"/>
    <w:rsid w:val="00156F59"/>
    <w:rPr>
      <w:lang w:val="en-US"/>
    </w:rPr>
  </w:style>
  <w:style w:type="character" w:styleId="EndnoteReference">
    <w:name w:val="endnote reference"/>
    <w:basedOn w:val="DefaultParagraphFont"/>
    <w:rsid w:val="00156F59"/>
    <w:rPr>
      <w:vertAlign w:val="superscript"/>
    </w:rPr>
  </w:style>
  <w:style w:type="paragraph" w:styleId="FootnoteText">
    <w:name w:val="footnote text"/>
    <w:basedOn w:val="Normal"/>
    <w:link w:val="FootnoteTextChar"/>
    <w:rsid w:val="00156F59"/>
    <w:rPr>
      <w:sz w:val="20"/>
      <w:szCs w:val="20"/>
    </w:rPr>
  </w:style>
  <w:style w:type="character" w:customStyle="1" w:styleId="FootnoteTextChar">
    <w:name w:val="Footnote Text Char"/>
    <w:basedOn w:val="DefaultParagraphFont"/>
    <w:link w:val="FootnoteText"/>
    <w:rsid w:val="00156F59"/>
    <w:rPr>
      <w:lang w:val="en-US"/>
    </w:rPr>
  </w:style>
  <w:style w:type="character" w:styleId="FootnoteReference">
    <w:name w:val="footnote reference"/>
    <w:basedOn w:val="DefaultParagraphFont"/>
    <w:rsid w:val="00156F59"/>
    <w:rPr>
      <w:vertAlign w:val="superscript"/>
    </w:rPr>
  </w:style>
  <w:style w:type="paragraph" w:styleId="ListParagraph">
    <w:name w:val="List Paragraph"/>
    <w:aliases w:val="Liste couleur - Accent 111,Bullets,List Paragraph nowy,Numbered List Paragraph,List Paragraph (numbered (a)),Bioforce zListePuce,Glossaire,liste de tableaux,Titre1,References,ReferencesCxSpLast,Paragraphe de liste11,Bullet List,FooterText"/>
    <w:basedOn w:val="Normal"/>
    <w:link w:val="ListParagraphChar"/>
    <w:uiPriority w:val="34"/>
    <w:qFormat/>
    <w:rsid w:val="00E6477E"/>
    <w:pPr>
      <w:ind w:left="720"/>
      <w:contextualSpacing/>
    </w:pPr>
  </w:style>
  <w:style w:type="paragraph" w:customStyle="1" w:styleId="BoxEssential">
    <w:name w:val="Box Essential"/>
    <w:basedOn w:val="Normal"/>
    <w:next w:val="Normal"/>
    <w:rsid w:val="00B46927"/>
    <w:pPr>
      <w:pBdr>
        <w:top w:val="single" w:sz="12" w:space="0" w:color="auto"/>
      </w:pBdr>
      <w:tabs>
        <w:tab w:val="left" w:pos="480"/>
      </w:tabs>
      <w:spacing w:after="120" w:line="240" w:lineRule="exact"/>
      <w:ind w:left="180" w:hanging="180"/>
    </w:pPr>
    <w:rPr>
      <w:rFonts w:ascii="New York" w:eastAsia="Times New Roman" w:hAnsi="New York" w:cs="New York"/>
      <w:sz w:val="18"/>
      <w:szCs w:val="20"/>
      <w:lang w:val="en-GB" w:eastAsia="en-GB"/>
    </w:rPr>
  </w:style>
  <w:style w:type="paragraph" w:customStyle="1" w:styleId="TX1">
    <w:name w:val="TX1"/>
    <w:basedOn w:val="Normal"/>
    <w:rsid w:val="0011329E"/>
    <w:pPr>
      <w:spacing w:line="240" w:lineRule="exact"/>
      <w:jc w:val="both"/>
    </w:pPr>
    <w:rPr>
      <w:rFonts w:ascii="New York" w:eastAsia="Times New Roman" w:hAnsi="New York" w:cs="New York"/>
      <w:sz w:val="18"/>
      <w:szCs w:val="20"/>
      <w:lang w:val="en-GB" w:eastAsia="en-GB"/>
    </w:rPr>
  </w:style>
  <w:style w:type="paragraph" w:customStyle="1" w:styleId="TX">
    <w:name w:val="TX"/>
    <w:basedOn w:val="Normal"/>
    <w:rsid w:val="00C16966"/>
    <w:pPr>
      <w:spacing w:line="240" w:lineRule="exact"/>
      <w:ind w:firstLine="180"/>
      <w:jc w:val="both"/>
    </w:pPr>
    <w:rPr>
      <w:rFonts w:ascii="New York" w:eastAsia="Times New Roman" w:hAnsi="New York" w:cs="New York"/>
      <w:sz w:val="18"/>
      <w:szCs w:val="20"/>
      <w:lang w:val="en-GB" w:eastAsia="en-GB"/>
    </w:rPr>
  </w:style>
  <w:style w:type="character" w:styleId="Hyperlink">
    <w:name w:val="Hyperlink"/>
    <w:uiPriority w:val="99"/>
    <w:rsid w:val="00C16966"/>
    <w:rPr>
      <w:color w:val="0000FF"/>
      <w:u w:val="single"/>
    </w:rPr>
  </w:style>
  <w:style w:type="paragraph" w:styleId="Header">
    <w:name w:val="header"/>
    <w:basedOn w:val="Normal"/>
    <w:link w:val="HeaderChar"/>
    <w:uiPriority w:val="99"/>
    <w:rsid w:val="00104AD7"/>
    <w:pPr>
      <w:tabs>
        <w:tab w:val="center" w:pos="4513"/>
        <w:tab w:val="right" w:pos="9026"/>
      </w:tabs>
    </w:pPr>
  </w:style>
  <w:style w:type="character" w:customStyle="1" w:styleId="HeaderChar">
    <w:name w:val="Header Char"/>
    <w:basedOn w:val="DefaultParagraphFont"/>
    <w:link w:val="Header"/>
    <w:uiPriority w:val="99"/>
    <w:rsid w:val="00104AD7"/>
    <w:rPr>
      <w:sz w:val="24"/>
      <w:szCs w:val="24"/>
      <w:lang w:val="en-US"/>
    </w:rPr>
  </w:style>
  <w:style w:type="paragraph" w:styleId="Footer">
    <w:name w:val="footer"/>
    <w:basedOn w:val="Normal"/>
    <w:link w:val="FooterChar"/>
    <w:uiPriority w:val="99"/>
    <w:rsid w:val="00104AD7"/>
    <w:pPr>
      <w:tabs>
        <w:tab w:val="center" w:pos="4513"/>
        <w:tab w:val="right" w:pos="9026"/>
      </w:tabs>
    </w:pPr>
  </w:style>
  <w:style w:type="character" w:customStyle="1" w:styleId="FooterChar">
    <w:name w:val="Footer Char"/>
    <w:basedOn w:val="DefaultParagraphFont"/>
    <w:link w:val="Footer"/>
    <w:uiPriority w:val="99"/>
    <w:rsid w:val="00104AD7"/>
    <w:rPr>
      <w:sz w:val="24"/>
      <w:szCs w:val="24"/>
      <w:lang w:val="en-US"/>
    </w:rPr>
  </w:style>
  <w:style w:type="paragraph" w:styleId="NormalWeb">
    <w:name w:val="Normal (Web)"/>
    <w:basedOn w:val="Normal"/>
    <w:uiPriority w:val="99"/>
    <w:unhideWhenUsed/>
    <w:rsid w:val="004403F6"/>
    <w:pPr>
      <w:spacing w:before="100" w:beforeAutospacing="1" w:after="100" w:afterAutospacing="1"/>
    </w:pPr>
    <w:rPr>
      <w:rFonts w:eastAsia="Times New Roman"/>
      <w:lang w:val="en-GB"/>
    </w:rPr>
  </w:style>
  <w:style w:type="table" w:styleId="TableGrid">
    <w:name w:val="Table Grid"/>
    <w:basedOn w:val="TableNormal"/>
    <w:uiPriority w:val="59"/>
    <w:rsid w:val="00F13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E0510"/>
    <w:rPr>
      <w:sz w:val="16"/>
      <w:szCs w:val="16"/>
    </w:rPr>
  </w:style>
  <w:style w:type="paragraph" w:styleId="CommentText">
    <w:name w:val="annotation text"/>
    <w:basedOn w:val="Normal"/>
    <w:link w:val="CommentTextChar"/>
    <w:uiPriority w:val="99"/>
    <w:rsid w:val="003E0510"/>
    <w:rPr>
      <w:sz w:val="20"/>
      <w:szCs w:val="20"/>
    </w:rPr>
  </w:style>
  <w:style w:type="character" w:customStyle="1" w:styleId="CommentTextChar">
    <w:name w:val="Comment Text Char"/>
    <w:basedOn w:val="DefaultParagraphFont"/>
    <w:link w:val="CommentText"/>
    <w:uiPriority w:val="99"/>
    <w:rsid w:val="003E0510"/>
    <w:rPr>
      <w:lang w:val="en-US"/>
    </w:rPr>
  </w:style>
  <w:style w:type="paragraph" w:styleId="CommentSubject">
    <w:name w:val="annotation subject"/>
    <w:basedOn w:val="CommentText"/>
    <w:next w:val="CommentText"/>
    <w:link w:val="CommentSubjectChar"/>
    <w:rsid w:val="003E0510"/>
    <w:rPr>
      <w:b/>
      <w:bCs/>
    </w:rPr>
  </w:style>
  <w:style w:type="character" w:customStyle="1" w:styleId="CommentSubjectChar">
    <w:name w:val="Comment Subject Char"/>
    <w:basedOn w:val="CommentTextChar"/>
    <w:link w:val="CommentSubject"/>
    <w:rsid w:val="003E0510"/>
    <w:rPr>
      <w:b/>
      <w:bCs/>
      <w:lang w:val="en-US"/>
    </w:rPr>
  </w:style>
  <w:style w:type="paragraph" w:styleId="BalloonText">
    <w:name w:val="Balloon Text"/>
    <w:basedOn w:val="Normal"/>
    <w:link w:val="BalloonTextChar"/>
    <w:rsid w:val="003E0510"/>
    <w:rPr>
      <w:rFonts w:ascii="Tahoma" w:hAnsi="Tahoma" w:cs="Tahoma"/>
      <w:sz w:val="16"/>
      <w:szCs w:val="16"/>
    </w:rPr>
  </w:style>
  <w:style w:type="character" w:customStyle="1" w:styleId="BalloonTextChar">
    <w:name w:val="Balloon Text Char"/>
    <w:basedOn w:val="DefaultParagraphFont"/>
    <w:link w:val="BalloonText"/>
    <w:rsid w:val="003E0510"/>
    <w:rPr>
      <w:rFonts w:ascii="Tahoma" w:hAnsi="Tahoma" w:cs="Tahoma"/>
      <w:sz w:val="16"/>
      <w:szCs w:val="16"/>
      <w:lang w:val="en-US"/>
    </w:rPr>
  </w:style>
  <w:style w:type="paragraph" w:styleId="Title">
    <w:name w:val="Title"/>
    <w:basedOn w:val="Normal"/>
    <w:next w:val="Normal"/>
    <w:link w:val="TitleChar"/>
    <w:qFormat/>
    <w:rsid w:val="008768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7689C"/>
    <w:rPr>
      <w:rFonts w:asciiTheme="majorHAnsi" w:eastAsiaTheme="majorEastAsia" w:hAnsiTheme="majorHAnsi" w:cstheme="majorBidi"/>
      <w:color w:val="17365D" w:themeColor="text2" w:themeShade="BF"/>
      <w:spacing w:val="5"/>
      <w:kern w:val="28"/>
      <w:sz w:val="52"/>
      <w:szCs w:val="52"/>
      <w:lang w:val="en-US"/>
    </w:rPr>
  </w:style>
  <w:style w:type="character" w:styleId="IntenseEmphasis">
    <w:name w:val="Intense Emphasis"/>
    <w:basedOn w:val="DefaultParagraphFont"/>
    <w:uiPriority w:val="21"/>
    <w:qFormat/>
    <w:rsid w:val="00EB2490"/>
    <w:rPr>
      <w:b/>
      <w:bCs/>
      <w:i/>
      <w:iCs/>
      <w:color w:val="4F81BD" w:themeColor="accent1"/>
    </w:rPr>
  </w:style>
  <w:style w:type="character" w:customStyle="1" w:styleId="apple-converted-space">
    <w:name w:val="apple-converted-space"/>
    <w:basedOn w:val="DefaultParagraphFont"/>
    <w:rsid w:val="00831472"/>
  </w:style>
  <w:style w:type="paragraph" w:customStyle="1" w:styleId="Default">
    <w:name w:val="Default"/>
    <w:rsid w:val="001F1B79"/>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723D3C"/>
    <w:rPr>
      <w:rFonts w:ascii="Calibri" w:eastAsiaTheme="minorEastAsia" w:hAnsi="Calibri" w:cstheme="minorBidi"/>
      <w:sz w:val="22"/>
      <w:szCs w:val="21"/>
      <w:lang w:val="en-GB"/>
    </w:rPr>
  </w:style>
  <w:style w:type="character" w:customStyle="1" w:styleId="PlainTextChar">
    <w:name w:val="Plain Text Char"/>
    <w:basedOn w:val="DefaultParagraphFont"/>
    <w:link w:val="PlainText"/>
    <w:uiPriority w:val="99"/>
    <w:rsid w:val="00723D3C"/>
    <w:rPr>
      <w:rFonts w:ascii="Calibri" w:eastAsiaTheme="minorEastAsia" w:hAnsi="Calibri" w:cstheme="minorBidi"/>
      <w:sz w:val="22"/>
      <w:szCs w:val="21"/>
    </w:rPr>
  </w:style>
  <w:style w:type="paragraph" w:styleId="Revision">
    <w:name w:val="Revision"/>
    <w:hidden/>
    <w:uiPriority w:val="99"/>
    <w:semiHidden/>
    <w:rsid w:val="005F77D4"/>
    <w:rPr>
      <w:sz w:val="24"/>
      <w:szCs w:val="24"/>
      <w:lang w:val="en-US"/>
    </w:rPr>
  </w:style>
  <w:style w:type="paragraph" w:customStyle="1" w:styleId="headA">
    <w:name w:val="head A"/>
    <w:basedOn w:val="Normal"/>
    <w:uiPriority w:val="99"/>
    <w:rsid w:val="00235CB5"/>
    <w:pPr>
      <w:widowControl w:val="0"/>
      <w:suppressAutoHyphens/>
      <w:autoSpaceDE w:val="0"/>
      <w:autoSpaceDN w:val="0"/>
      <w:adjustRightInd w:val="0"/>
      <w:spacing w:after="113" w:line="560" w:lineRule="atLeast"/>
      <w:jc w:val="center"/>
      <w:textAlignment w:val="center"/>
    </w:pPr>
    <w:rPr>
      <w:rFonts w:ascii="RotisSansSerif-Light" w:eastAsia="Times New Roman" w:hAnsi="RotisSansSerif-Light" w:cs="RotisSansSerif-Light"/>
      <w:color w:val="630059"/>
      <w:sz w:val="60"/>
      <w:szCs w:val="60"/>
      <w:lang w:eastAsia="en-US"/>
    </w:rPr>
  </w:style>
  <w:style w:type="table" w:styleId="LightList-Accent1">
    <w:name w:val="Light List Accent 1"/>
    <w:basedOn w:val="TableNormal"/>
    <w:uiPriority w:val="61"/>
    <w:rsid w:val="00235CB5"/>
    <w:rPr>
      <w:rFonts w:asciiTheme="minorHAnsi" w:eastAsiaTheme="minorEastAsia" w:hAnsiTheme="minorHAnsi" w:cstheme="minorBidi"/>
      <w:sz w:val="24"/>
      <w:szCs w:val="24"/>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ParagraphChar">
    <w:name w:val="List Paragraph Char"/>
    <w:aliases w:val="Liste couleur - Accent 111 Char,Bullets Char,List Paragraph nowy Char,Numbered List Paragraph Char,List Paragraph (numbered (a)) Char,Bioforce zListePuce Char,Glossaire Char,liste de tableaux Char,Titre1 Char,References Char"/>
    <w:link w:val="ListParagraph"/>
    <w:uiPriority w:val="34"/>
    <w:qFormat/>
    <w:rsid w:val="00684D56"/>
    <w:rPr>
      <w:sz w:val="24"/>
      <w:szCs w:val="24"/>
      <w:lang w:val="en-US"/>
    </w:rPr>
  </w:style>
  <w:style w:type="character" w:styleId="FollowedHyperlink">
    <w:name w:val="FollowedHyperlink"/>
    <w:basedOn w:val="DefaultParagraphFont"/>
    <w:rsid w:val="00684D56"/>
    <w:rPr>
      <w:color w:val="800080" w:themeColor="followedHyperlink"/>
      <w:u w:val="single"/>
    </w:rPr>
  </w:style>
  <w:style w:type="character" w:customStyle="1" w:styleId="linkinfo1">
    <w:name w:val="link_info1"/>
    <w:basedOn w:val="DefaultParagraphFont"/>
    <w:rsid w:val="00E928B4"/>
  </w:style>
  <w:style w:type="character" w:customStyle="1" w:styleId="italic1">
    <w:name w:val="italic1"/>
    <w:basedOn w:val="DefaultParagraphFont"/>
    <w:rsid w:val="00E928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78992">
      <w:bodyDiv w:val="1"/>
      <w:marLeft w:val="0"/>
      <w:marRight w:val="0"/>
      <w:marTop w:val="0"/>
      <w:marBottom w:val="0"/>
      <w:divBdr>
        <w:top w:val="none" w:sz="0" w:space="0" w:color="auto"/>
        <w:left w:val="none" w:sz="0" w:space="0" w:color="auto"/>
        <w:bottom w:val="none" w:sz="0" w:space="0" w:color="auto"/>
        <w:right w:val="none" w:sz="0" w:space="0" w:color="auto"/>
      </w:divBdr>
    </w:div>
    <w:div w:id="198855636">
      <w:bodyDiv w:val="1"/>
      <w:marLeft w:val="0"/>
      <w:marRight w:val="0"/>
      <w:marTop w:val="0"/>
      <w:marBottom w:val="0"/>
      <w:divBdr>
        <w:top w:val="none" w:sz="0" w:space="0" w:color="auto"/>
        <w:left w:val="none" w:sz="0" w:space="0" w:color="auto"/>
        <w:bottom w:val="none" w:sz="0" w:space="0" w:color="auto"/>
        <w:right w:val="none" w:sz="0" w:space="0" w:color="auto"/>
      </w:divBdr>
    </w:div>
    <w:div w:id="202835715">
      <w:bodyDiv w:val="1"/>
      <w:marLeft w:val="0"/>
      <w:marRight w:val="0"/>
      <w:marTop w:val="0"/>
      <w:marBottom w:val="0"/>
      <w:divBdr>
        <w:top w:val="none" w:sz="0" w:space="0" w:color="auto"/>
        <w:left w:val="none" w:sz="0" w:space="0" w:color="auto"/>
        <w:bottom w:val="none" w:sz="0" w:space="0" w:color="auto"/>
        <w:right w:val="none" w:sz="0" w:space="0" w:color="auto"/>
      </w:divBdr>
    </w:div>
    <w:div w:id="553591132">
      <w:bodyDiv w:val="1"/>
      <w:marLeft w:val="0"/>
      <w:marRight w:val="0"/>
      <w:marTop w:val="0"/>
      <w:marBottom w:val="0"/>
      <w:divBdr>
        <w:top w:val="none" w:sz="0" w:space="0" w:color="auto"/>
        <w:left w:val="none" w:sz="0" w:space="0" w:color="auto"/>
        <w:bottom w:val="none" w:sz="0" w:space="0" w:color="auto"/>
        <w:right w:val="none" w:sz="0" w:space="0" w:color="auto"/>
      </w:divBdr>
    </w:div>
    <w:div w:id="631982215">
      <w:bodyDiv w:val="1"/>
      <w:marLeft w:val="0"/>
      <w:marRight w:val="0"/>
      <w:marTop w:val="0"/>
      <w:marBottom w:val="0"/>
      <w:divBdr>
        <w:top w:val="none" w:sz="0" w:space="0" w:color="auto"/>
        <w:left w:val="none" w:sz="0" w:space="0" w:color="auto"/>
        <w:bottom w:val="none" w:sz="0" w:space="0" w:color="auto"/>
        <w:right w:val="none" w:sz="0" w:space="0" w:color="auto"/>
      </w:divBdr>
    </w:div>
    <w:div w:id="853225264">
      <w:bodyDiv w:val="1"/>
      <w:marLeft w:val="0"/>
      <w:marRight w:val="0"/>
      <w:marTop w:val="0"/>
      <w:marBottom w:val="0"/>
      <w:divBdr>
        <w:top w:val="none" w:sz="0" w:space="0" w:color="auto"/>
        <w:left w:val="none" w:sz="0" w:space="0" w:color="auto"/>
        <w:bottom w:val="none" w:sz="0" w:space="0" w:color="auto"/>
        <w:right w:val="none" w:sz="0" w:space="0" w:color="auto"/>
      </w:divBdr>
    </w:div>
    <w:div w:id="978803963">
      <w:bodyDiv w:val="1"/>
      <w:marLeft w:val="0"/>
      <w:marRight w:val="0"/>
      <w:marTop w:val="0"/>
      <w:marBottom w:val="0"/>
      <w:divBdr>
        <w:top w:val="none" w:sz="0" w:space="0" w:color="auto"/>
        <w:left w:val="none" w:sz="0" w:space="0" w:color="auto"/>
        <w:bottom w:val="none" w:sz="0" w:space="0" w:color="auto"/>
        <w:right w:val="none" w:sz="0" w:space="0" w:color="auto"/>
      </w:divBdr>
    </w:div>
    <w:div w:id="1072316153">
      <w:bodyDiv w:val="1"/>
      <w:marLeft w:val="0"/>
      <w:marRight w:val="0"/>
      <w:marTop w:val="0"/>
      <w:marBottom w:val="0"/>
      <w:divBdr>
        <w:top w:val="none" w:sz="0" w:space="0" w:color="auto"/>
        <w:left w:val="none" w:sz="0" w:space="0" w:color="auto"/>
        <w:bottom w:val="none" w:sz="0" w:space="0" w:color="auto"/>
        <w:right w:val="none" w:sz="0" w:space="0" w:color="auto"/>
      </w:divBdr>
    </w:div>
    <w:div w:id="1101029470">
      <w:bodyDiv w:val="1"/>
      <w:marLeft w:val="0"/>
      <w:marRight w:val="0"/>
      <w:marTop w:val="0"/>
      <w:marBottom w:val="0"/>
      <w:divBdr>
        <w:top w:val="none" w:sz="0" w:space="0" w:color="auto"/>
        <w:left w:val="none" w:sz="0" w:space="0" w:color="auto"/>
        <w:bottom w:val="none" w:sz="0" w:space="0" w:color="auto"/>
        <w:right w:val="none" w:sz="0" w:space="0" w:color="auto"/>
      </w:divBdr>
    </w:div>
    <w:div w:id="1125006700">
      <w:bodyDiv w:val="1"/>
      <w:marLeft w:val="0"/>
      <w:marRight w:val="0"/>
      <w:marTop w:val="0"/>
      <w:marBottom w:val="0"/>
      <w:divBdr>
        <w:top w:val="none" w:sz="0" w:space="0" w:color="auto"/>
        <w:left w:val="none" w:sz="0" w:space="0" w:color="auto"/>
        <w:bottom w:val="none" w:sz="0" w:space="0" w:color="auto"/>
        <w:right w:val="none" w:sz="0" w:space="0" w:color="auto"/>
      </w:divBdr>
    </w:div>
    <w:div w:id="1141965522">
      <w:bodyDiv w:val="1"/>
      <w:marLeft w:val="0"/>
      <w:marRight w:val="0"/>
      <w:marTop w:val="0"/>
      <w:marBottom w:val="0"/>
      <w:divBdr>
        <w:top w:val="none" w:sz="0" w:space="0" w:color="auto"/>
        <w:left w:val="none" w:sz="0" w:space="0" w:color="auto"/>
        <w:bottom w:val="none" w:sz="0" w:space="0" w:color="auto"/>
        <w:right w:val="none" w:sz="0" w:space="0" w:color="auto"/>
      </w:divBdr>
    </w:div>
    <w:div w:id="1177891980">
      <w:bodyDiv w:val="1"/>
      <w:marLeft w:val="0"/>
      <w:marRight w:val="0"/>
      <w:marTop w:val="0"/>
      <w:marBottom w:val="0"/>
      <w:divBdr>
        <w:top w:val="none" w:sz="0" w:space="0" w:color="auto"/>
        <w:left w:val="none" w:sz="0" w:space="0" w:color="auto"/>
        <w:bottom w:val="none" w:sz="0" w:space="0" w:color="auto"/>
        <w:right w:val="none" w:sz="0" w:space="0" w:color="auto"/>
      </w:divBdr>
    </w:div>
    <w:div w:id="1230922865">
      <w:bodyDiv w:val="1"/>
      <w:marLeft w:val="0"/>
      <w:marRight w:val="0"/>
      <w:marTop w:val="0"/>
      <w:marBottom w:val="0"/>
      <w:divBdr>
        <w:top w:val="none" w:sz="0" w:space="0" w:color="auto"/>
        <w:left w:val="none" w:sz="0" w:space="0" w:color="auto"/>
        <w:bottom w:val="none" w:sz="0" w:space="0" w:color="auto"/>
        <w:right w:val="none" w:sz="0" w:space="0" w:color="auto"/>
      </w:divBdr>
    </w:div>
    <w:div w:id="1249146521">
      <w:bodyDiv w:val="1"/>
      <w:marLeft w:val="0"/>
      <w:marRight w:val="0"/>
      <w:marTop w:val="0"/>
      <w:marBottom w:val="0"/>
      <w:divBdr>
        <w:top w:val="none" w:sz="0" w:space="0" w:color="auto"/>
        <w:left w:val="none" w:sz="0" w:space="0" w:color="auto"/>
        <w:bottom w:val="none" w:sz="0" w:space="0" w:color="auto"/>
        <w:right w:val="none" w:sz="0" w:space="0" w:color="auto"/>
      </w:divBdr>
    </w:div>
    <w:div w:id="1265649367">
      <w:bodyDiv w:val="1"/>
      <w:marLeft w:val="0"/>
      <w:marRight w:val="0"/>
      <w:marTop w:val="0"/>
      <w:marBottom w:val="0"/>
      <w:divBdr>
        <w:top w:val="none" w:sz="0" w:space="0" w:color="auto"/>
        <w:left w:val="none" w:sz="0" w:space="0" w:color="auto"/>
        <w:bottom w:val="none" w:sz="0" w:space="0" w:color="auto"/>
        <w:right w:val="none" w:sz="0" w:space="0" w:color="auto"/>
      </w:divBdr>
    </w:div>
    <w:div w:id="1324700194">
      <w:bodyDiv w:val="1"/>
      <w:marLeft w:val="0"/>
      <w:marRight w:val="0"/>
      <w:marTop w:val="0"/>
      <w:marBottom w:val="0"/>
      <w:divBdr>
        <w:top w:val="none" w:sz="0" w:space="0" w:color="auto"/>
        <w:left w:val="none" w:sz="0" w:space="0" w:color="auto"/>
        <w:bottom w:val="none" w:sz="0" w:space="0" w:color="auto"/>
        <w:right w:val="none" w:sz="0" w:space="0" w:color="auto"/>
      </w:divBdr>
    </w:div>
    <w:div w:id="1337925202">
      <w:bodyDiv w:val="1"/>
      <w:marLeft w:val="0"/>
      <w:marRight w:val="0"/>
      <w:marTop w:val="0"/>
      <w:marBottom w:val="0"/>
      <w:divBdr>
        <w:top w:val="none" w:sz="0" w:space="0" w:color="auto"/>
        <w:left w:val="none" w:sz="0" w:space="0" w:color="auto"/>
        <w:bottom w:val="none" w:sz="0" w:space="0" w:color="auto"/>
        <w:right w:val="none" w:sz="0" w:space="0" w:color="auto"/>
      </w:divBdr>
    </w:div>
    <w:div w:id="1345396885">
      <w:bodyDiv w:val="1"/>
      <w:marLeft w:val="0"/>
      <w:marRight w:val="0"/>
      <w:marTop w:val="0"/>
      <w:marBottom w:val="0"/>
      <w:divBdr>
        <w:top w:val="none" w:sz="0" w:space="0" w:color="auto"/>
        <w:left w:val="none" w:sz="0" w:space="0" w:color="auto"/>
        <w:bottom w:val="none" w:sz="0" w:space="0" w:color="auto"/>
        <w:right w:val="none" w:sz="0" w:space="0" w:color="auto"/>
      </w:divBdr>
    </w:div>
    <w:div w:id="1363168287">
      <w:bodyDiv w:val="1"/>
      <w:marLeft w:val="0"/>
      <w:marRight w:val="0"/>
      <w:marTop w:val="0"/>
      <w:marBottom w:val="0"/>
      <w:divBdr>
        <w:top w:val="none" w:sz="0" w:space="0" w:color="auto"/>
        <w:left w:val="none" w:sz="0" w:space="0" w:color="auto"/>
        <w:bottom w:val="none" w:sz="0" w:space="0" w:color="auto"/>
        <w:right w:val="none" w:sz="0" w:space="0" w:color="auto"/>
      </w:divBdr>
    </w:div>
    <w:div w:id="1376739721">
      <w:bodyDiv w:val="1"/>
      <w:marLeft w:val="0"/>
      <w:marRight w:val="0"/>
      <w:marTop w:val="0"/>
      <w:marBottom w:val="0"/>
      <w:divBdr>
        <w:top w:val="none" w:sz="0" w:space="0" w:color="auto"/>
        <w:left w:val="none" w:sz="0" w:space="0" w:color="auto"/>
        <w:bottom w:val="none" w:sz="0" w:space="0" w:color="auto"/>
        <w:right w:val="none" w:sz="0" w:space="0" w:color="auto"/>
      </w:divBdr>
    </w:div>
    <w:div w:id="1419475057">
      <w:bodyDiv w:val="1"/>
      <w:marLeft w:val="0"/>
      <w:marRight w:val="0"/>
      <w:marTop w:val="0"/>
      <w:marBottom w:val="0"/>
      <w:divBdr>
        <w:top w:val="none" w:sz="0" w:space="0" w:color="auto"/>
        <w:left w:val="none" w:sz="0" w:space="0" w:color="auto"/>
        <w:bottom w:val="none" w:sz="0" w:space="0" w:color="auto"/>
        <w:right w:val="none" w:sz="0" w:space="0" w:color="auto"/>
      </w:divBdr>
    </w:div>
    <w:div w:id="1498574303">
      <w:bodyDiv w:val="1"/>
      <w:marLeft w:val="0"/>
      <w:marRight w:val="0"/>
      <w:marTop w:val="0"/>
      <w:marBottom w:val="0"/>
      <w:divBdr>
        <w:top w:val="none" w:sz="0" w:space="0" w:color="auto"/>
        <w:left w:val="none" w:sz="0" w:space="0" w:color="auto"/>
        <w:bottom w:val="none" w:sz="0" w:space="0" w:color="auto"/>
        <w:right w:val="none" w:sz="0" w:space="0" w:color="auto"/>
      </w:divBdr>
    </w:div>
    <w:div w:id="1506751306">
      <w:bodyDiv w:val="1"/>
      <w:marLeft w:val="0"/>
      <w:marRight w:val="0"/>
      <w:marTop w:val="0"/>
      <w:marBottom w:val="0"/>
      <w:divBdr>
        <w:top w:val="none" w:sz="0" w:space="0" w:color="auto"/>
        <w:left w:val="none" w:sz="0" w:space="0" w:color="auto"/>
        <w:bottom w:val="none" w:sz="0" w:space="0" w:color="auto"/>
        <w:right w:val="none" w:sz="0" w:space="0" w:color="auto"/>
      </w:divBdr>
    </w:div>
    <w:div w:id="1566838482">
      <w:bodyDiv w:val="1"/>
      <w:marLeft w:val="0"/>
      <w:marRight w:val="0"/>
      <w:marTop w:val="0"/>
      <w:marBottom w:val="0"/>
      <w:divBdr>
        <w:top w:val="none" w:sz="0" w:space="0" w:color="auto"/>
        <w:left w:val="none" w:sz="0" w:space="0" w:color="auto"/>
        <w:bottom w:val="none" w:sz="0" w:space="0" w:color="auto"/>
        <w:right w:val="none" w:sz="0" w:space="0" w:color="auto"/>
      </w:divBdr>
    </w:div>
    <w:div w:id="1659461016">
      <w:bodyDiv w:val="1"/>
      <w:marLeft w:val="0"/>
      <w:marRight w:val="0"/>
      <w:marTop w:val="0"/>
      <w:marBottom w:val="0"/>
      <w:divBdr>
        <w:top w:val="none" w:sz="0" w:space="0" w:color="auto"/>
        <w:left w:val="none" w:sz="0" w:space="0" w:color="auto"/>
        <w:bottom w:val="none" w:sz="0" w:space="0" w:color="auto"/>
        <w:right w:val="none" w:sz="0" w:space="0" w:color="auto"/>
      </w:divBdr>
      <w:divsChild>
        <w:div w:id="723212577">
          <w:marLeft w:val="0"/>
          <w:marRight w:val="0"/>
          <w:marTop w:val="0"/>
          <w:marBottom w:val="0"/>
          <w:divBdr>
            <w:top w:val="none" w:sz="0" w:space="0" w:color="auto"/>
            <w:left w:val="none" w:sz="0" w:space="0" w:color="auto"/>
            <w:bottom w:val="none" w:sz="0" w:space="0" w:color="auto"/>
            <w:right w:val="none" w:sz="0" w:space="0" w:color="auto"/>
          </w:divBdr>
          <w:divsChild>
            <w:div w:id="788742910">
              <w:marLeft w:val="0"/>
              <w:marRight w:val="0"/>
              <w:marTop w:val="0"/>
              <w:marBottom w:val="0"/>
              <w:divBdr>
                <w:top w:val="none" w:sz="0" w:space="0" w:color="auto"/>
                <w:left w:val="none" w:sz="0" w:space="0" w:color="auto"/>
                <w:bottom w:val="none" w:sz="0" w:space="0" w:color="auto"/>
                <w:right w:val="none" w:sz="0" w:space="0" w:color="auto"/>
              </w:divBdr>
              <w:divsChild>
                <w:div w:id="540943957">
                  <w:marLeft w:val="0"/>
                  <w:marRight w:val="0"/>
                  <w:marTop w:val="0"/>
                  <w:marBottom w:val="0"/>
                  <w:divBdr>
                    <w:top w:val="none" w:sz="0" w:space="0" w:color="auto"/>
                    <w:left w:val="none" w:sz="0" w:space="0" w:color="auto"/>
                    <w:bottom w:val="none" w:sz="0" w:space="0" w:color="auto"/>
                    <w:right w:val="none" w:sz="0" w:space="0" w:color="auto"/>
                  </w:divBdr>
                  <w:divsChild>
                    <w:div w:id="1973248725">
                      <w:marLeft w:val="0"/>
                      <w:marRight w:val="0"/>
                      <w:marTop w:val="0"/>
                      <w:marBottom w:val="0"/>
                      <w:divBdr>
                        <w:top w:val="none" w:sz="0" w:space="0" w:color="auto"/>
                        <w:left w:val="none" w:sz="0" w:space="0" w:color="auto"/>
                        <w:bottom w:val="none" w:sz="0" w:space="0" w:color="auto"/>
                        <w:right w:val="none" w:sz="0" w:space="0" w:color="auto"/>
                      </w:divBdr>
                      <w:divsChild>
                        <w:div w:id="1427075700">
                          <w:marLeft w:val="0"/>
                          <w:marRight w:val="0"/>
                          <w:marTop w:val="0"/>
                          <w:marBottom w:val="0"/>
                          <w:divBdr>
                            <w:top w:val="none" w:sz="0" w:space="0" w:color="auto"/>
                            <w:left w:val="none" w:sz="0" w:space="0" w:color="auto"/>
                            <w:bottom w:val="none" w:sz="0" w:space="0" w:color="auto"/>
                            <w:right w:val="none" w:sz="0" w:space="0" w:color="auto"/>
                          </w:divBdr>
                          <w:divsChild>
                            <w:div w:id="1732607314">
                              <w:marLeft w:val="0"/>
                              <w:marRight w:val="0"/>
                              <w:marTop w:val="0"/>
                              <w:marBottom w:val="0"/>
                              <w:divBdr>
                                <w:top w:val="none" w:sz="0" w:space="0" w:color="auto"/>
                                <w:left w:val="none" w:sz="0" w:space="0" w:color="auto"/>
                                <w:bottom w:val="none" w:sz="0" w:space="0" w:color="auto"/>
                                <w:right w:val="none" w:sz="0" w:space="0" w:color="auto"/>
                              </w:divBdr>
                              <w:divsChild>
                                <w:div w:id="1134324643">
                                  <w:marLeft w:val="0"/>
                                  <w:marRight w:val="0"/>
                                  <w:marTop w:val="0"/>
                                  <w:marBottom w:val="0"/>
                                  <w:divBdr>
                                    <w:top w:val="none" w:sz="0" w:space="0" w:color="auto"/>
                                    <w:left w:val="none" w:sz="0" w:space="0" w:color="auto"/>
                                    <w:bottom w:val="none" w:sz="0" w:space="0" w:color="auto"/>
                                    <w:right w:val="none" w:sz="0" w:space="0" w:color="auto"/>
                                  </w:divBdr>
                                  <w:divsChild>
                                    <w:div w:id="1814444101">
                                      <w:marLeft w:val="0"/>
                                      <w:marRight w:val="0"/>
                                      <w:marTop w:val="0"/>
                                      <w:marBottom w:val="0"/>
                                      <w:divBdr>
                                        <w:top w:val="none" w:sz="0" w:space="0" w:color="auto"/>
                                        <w:left w:val="none" w:sz="0" w:space="0" w:color="auto"/>
                                        <w:bottom w:val="none" w:sz="0" w:space="0" w:color="auto"/>
                                        <w:right w:val="none" w:sz="0" w:space="0" w:color="auto"/>
                                      </w:divBdr>
                                      <w:divsChild>
                                        <w:div w:id="4073155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371709">
      <w:bodyDiv w:val="1"/>
      <w:marLeft w:val="0"/>
      <w:marRight w:val="0"/>
      <w:marTop w:val="0"/>
      <w:marBottom w:val="0"/>
      <w:divBdr>
        <w:top w:val="none" w:sz="0" w:space="0" w:color="auto"/>
        <w:left w:val="none" w:sz="0" w:space="0" w:color="auto"/>
        <w:bottom w:val="none" w:sz="0" w:space="0" w:color="auto"/>
        <w:right w:val="none" w:sz="0" w:space="0" w:color="auto"/>
      </w:divBdr>
    </w:div>
    <w:div w:id="1902911224">
      <w:bodyDiv w:val="1"/>
      <w:marLeft w:val="0"/>
      <w:marRight w:val="0"/>
      <w:marTop w:val="0"/>
      <w:marBottom w:val="0"/>
      <w:divBdr>
        <w:top w:val="none" w:sz="0" w:space="0" w:color="auto"/>
        <w:left w:val="none" w:sz="0" w:space="0" w:color="auto"/>
        <w:bottom w:val="none" w:sz="0" w:space="0" w:color="auto"/>
        <w:right w:val="none" w:sz="0" w:space="0" w:color="auto"/>
      </w:divBdr>
      <w:divsChild>
        <w:div w:id="1144661569">
          <w:marLeft w:val="0"/>
          <w:marRight w:val="0"/>
          <w:marTop w:val="0"/>
          <w:marBottom w:val="150"/>
          <w:divBdr>
            <w:top w:val="single" w:sz="6" w:space="8" w:color="EEEEEE"/>
            <w:left w:val="none" w:sz="0" w:space="11" w:color="auto"/>
            <w:bottom w:val="none" w:sz="0" w:space="8" w:color="auto"/>
            <w:right w:val="none" w:sz="0" w:space="9" w:color="auto"/>
          </w:divBdr>
          <w:divsChild>
            <w:div w:id="329869768">
              <w:marLeft w:val="0"/>
              <w:marRight w:val="0"/>
              <w:marTop w:val="0"/>
              <w:marBottom w:val="0"/>
              <w:divBdr>
                <w:top w:val="none" w:sz="0" w:space="0" w:color="auto"/>
                <w:left w:val="none" w:sz="0" w:space="0" w:color="auto"/>
                <w:bottom w:val="none" w:sz="0" w:space="0" w:color="auto"/>
                <w:right w:val="none" w:sz="0" w:space="0" w:color="auto"/>
              </w:divBdr>
            </w:div>
          </w:divsChild>
        </w:div>
        <w:div w:id="2013340396">
          <w:marLeft w:val="0"/>
          <w:marRight w:val="0"/>
          <w:marTop w:val="0"/>
          <w:marBottom w:val="240"/>
          <w:divBdr>
            <w:top w:val="none" w:sz="0" w:space="0" w:color="auto"/>
            <w:left w:val="none" w:sz="0" w:space="0" w:color="auto"/>
            <w:bottom w:val="none" w:sz="0" w:space="0" w:color="auto"/>
            <w:right w:val="none" w:sz="0" w:space="0" w:color="auto"/>
          </w:divBdr>
        </w:div>
        <w:div w:id="146753674">
          <w:marLeft w:val="0"/>
          <w:marRight w:val="0"/>
          <w:marTop w:val="0"/>
          <w:marBottom w:val="0"/>
          <w:divBdr>
            <w:top w:val="none" w:sz="0" w:space="0" w:color="auto"/>
            <w:left w:val="none" w:sz="0" w:space="0" w:color="auto"/>
            <w:bottom w:val="none" w:sz="0" w:space="0" w:color="auto"/>
            <w:right w:val="none" w:sz="0" w:space="0" w:color="auto"/>
          </w:divBdr>
          <w:divsChild>
            <w:div w:id="1354846984">
              <w:marLeft w:val="0"/>
              <w:marRight w:val="0"/>
              <w:marTop w:val="120"/>
              <w:marBottom w:val="0"/>
              <w:divBdr>
                <w:top w:val="none" w:sz="0" w:space="0" w:color="auto"/>
                <w:left w:val="none" w:sz="0" w:space="0" w:color="auto"/>
                <w:bottom w:val="none" w:sz="0" w:space="0" w:color="auto"/>
                <w:right w:val="none" w:sz="0" w:space="0" w:color="auto"/>
              </w:divBdr>
              <w:divsChild>
                <w:div w:id="1260675101">
                  <w:marLeft w:val="0"/>
                  <w:marRight w:val="0"/>
                  <w:marTop w:val="0"/>
                  <w:marBottom w:val="288"/>
                  <w:divBdr>
                    <w:top w:val="single" w:sz="6" w:space="6" w:color="E2E2E2"/>
                    <w:left w:val="none" w:sz="0" w:space="6" w:color="auto"/>
                    <w:bottom w:val="single" w:sz="6" w:space="11" w:color="E2E2E2"/>
                    <w:right w:val="none" w:sz="0" w:space="6" w:color="auto"/>
                  </w:divBdr>
                  <w:divsChild>
                    <w:div w:id="5366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24494">
      <w:bodyDiv w:val="1"/>
      <w:marLeft w:val="0"/>
      <w:marRight w:val="0"/>
      <w:marTop w:val="0"/>
      <w:marBottom w:val="0"/>
      <w:divBdr>
        <w:top w:val="none" w:sz="0" w:space="0" w:color="auto"/>
        <w:left w:val="none" w:sz="0" w:space="0" w:color="auto"/>
        <w:bottom w:val="none" w:sz="0" w:space="0" w:color="auto"/>
        <w:right w:val="none" w:sz="0" w:space="0" w:color="auto"/>
      </w:divBdr>
    </w:div>
    <w:div w:id="2033871914">
      <w:bodyDiv w:val="1"/>
      <w:marLeft w:val="0"/>
      <w:marRight w:val="0"/>
      <w:marTop w:val="0"/>
      <w:marBottom w:val="0"/>
      <w:divBdr>
        <w:top w:val="none" w:sz="0" w:space="0" w:color="auto"/>
        <w:left w:val="none" w:sz="0" w:space="0" w:color="auto"/>
        <w:bottom w:val="none" w:sz="0" w:space="0" w:color="auto"/>
        <w:right w:val="none" w:sz="0" w:space="0" w:color="auto"/>
      </w:divBdr>
      <w:divsChild>
        <w:div w:id="1746683623">
          <w:marLeft w:val="0"/>
          <w:marRight w:val="0"/>
          <w:marTop w:val="0"/>
          <w:marBottom w:val="0"/>
          <w:divBdr>
            <w:top w:val="none" w:sz="0" w:space="0" w:color="auto"/>
            <w:left w:val="none" w:sz="0" w:space="0" w:color="auto"/>
            <w:bottom w:val="none" w:sz="0" w:space="0" w:color="auto"/>
            <w:right w:val="none" w:sz="0" w:space="0" w:color="auto"/>
          </w:divBdr>
          <w:divsChild>
            <w:div w:id="1975714699">
              <w:marLeft w:val="0"/>
              <w:marRight w:val="0"/>
              <w:marTop w:val="0"/>
              <w:marBottom w:val="0"/>
              <w:divBdr>
                <w:top w:val="none" w:sz="0" w:space="0" w:color="auto"/>
                <w:left w:val="none" w:sz="0" w:space="0" w:color="auto"/>
                <w:bottom w:val="none" w:sz="0" w:space="0" w:color="auto"/>
                <w:right w:val="none" w:sz="0" w:space="0" w:color="auto"/>
              </w:divBdr>
              <w:divsChild>
                <w:div w:id="1932473384">
                  <w:marLeft w:val="2928"/>
                  <w:marRight w:val="0"/>
                  <w:marTop w:val="720"/>
                  <w:marBottom w:val="0"/>
                  <w:divBdr>
                    <w:top w:val="none" w:sz="0" w:space="0" w:color="auto"/>
                    <w:left w:val="none" w:sz="0" w:space="0" w:color="auto"/>
                    <w:bottom w:val="none" w:sz="0" w:space="0" w:color="auto"/>
                    <w:right w:val="none" w:sz="0" w:space="0" w:color="auto"/>
                  </w:divBdr>
                  <w:divsChild>
                    <w:div w:id="354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349638">
      <w:bodyDiv w:val="1"/>
      <w:marLeft w:val="0"/>
      <w:marRight w:val="0"/>
      <w:marTop w:val="0"/>
      <w:marBottom w:val="0"/>
      <w:divBdr>
        <w:top w:val="none" w:sz="0" w:space="0" w:color="auto"/>
        <w:left w:val="none" w:sz="0" w:space="0" w:color="auto"/>
        <w:bottom w:val="none" w:sz="0" w:space="0" w:color="auto"/>
        <w:right w:val="none" w:sz="0" w:space="0" w:color="auto"/>
      </w:divBdr>
    </w:div>
    <w:div w:id="2066834469">
      <w:bodyDiv w:val="1"/>
      <w:marLeft w:val="0"/>
      <w:marRight w:val="0"/>
      <w:marTop w:val="0"/>
      <w:marBottom w:val="0"/>
      <w:divBdr>
        <w:top w:val="none" w:sz="0" w:space="0" w:color="auto"/>
        <w:left w:val="none" w:sz="0" w:space="0" w:color="auto"/>
        <w:bottom w:val="none" w:sz="0" w:space="0" w:color="auto"/>
        <w:right w:val="none" w:sz="0" w:space="0" w:color="auto"/>
      </w:divBdr>
      <w:divsChild>
        <w:div w:id="1712152252">
          <w:marLeft w:val="0"/>
          <w:marRight w:val="0"/>
          <w:marTop w:val="0"/>
          <w:marBottom w:val="0"/>
          <w:divBdr>
            <w:top w:val="none" w:sz="0" w:space="0" w:color="auto"/>
            <w:left w:val="none" w:sz="0" w:space="0" w:color="auto"/>
            <w:bottom w:val="none" w:sz="0" w:space="0" w:color="auto"/>
            <w:right w:val="none" w:sz="0" w:space="0" w:color="auto"/>
          </w:divBdr>
          <w:divsChild>
            <w:div w:id="1029453083">
              <w:marLeft w:val="0"/>
              <w:marRight w:val="0"/>
              <w:marTop w:val="100"/>
              <w:marBottom w:val="100"/>
              <w:divBdr>
                <w:top w:val="single" w:sz="2" w:space="0" w:color="828181"/>
                <w:left w:val="single" w:sz="6" w:space="1" w:color="828181"/>
                <w:bottom w:val="single" w:sz="2" w:space="0" w:color="828181"/>
                <w:right w:val="single" w:sz="6" w:space="1" w:color="828181"/>
              </w:divBdr>
              <w:divsChild>
                <w:div w:id="17025882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6814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searo.who.int/about/governing_bodies/regional_committee/rc68-r2.pdf?ua=1" TargetMode="External"/><Relationship Id="rId13" Type="http://schemas.openxmlformats.org/officeDocument/2006/relationships/hyperlink" Target="https://openknowledge.worldbank.org/handle/10986/25013" TargetMode="External"/><Relationship Id="rId18" Type="http://schemas.openxmlformats.org/officeDocument/2006/relationships/hyperlink" Target="http://en.wikipedia.org/wiki/Earthquake" TargetMode="External"/><Relationship Id="rId3" Type="http://schemas.openxmlformats.org/officeDocument/2006/relationships/hyperlink" Target="http://www.who.int/ihr/publications/9789241580496/en/" TargetMode="External"/><Relationship Id="rId21" Type="http://schemas.openxmlformats.org/officeDocument/2006/relationships/hyperlink" Target="http://en.wikipedia.org/wiki/Tropical_cyclone" TargetMode="External"/><Relationship Id="rId7" Type="http://schemas.openxmlformats.org/officeDocument/2006/relationships/hyperlink" Target="http://apps.who.int/iris/handle/10665/80074" TargetMode="External"/><Relationship Id="rId12" Type="http://schemas.openxmlformats.org/officeDocument/2006/relationships/hyperlink" Target="http://www.who.int/bulletin/volumes/96/2/17-199588-ab/en/" TargetMode="External"/><Relationship Id="rId17" Type="http://schemas.openxmlformats.org/officeDocument/2006/relationships/hyperlink" Target="http://www.who.int/ihr/publications/WHO_HSE_GCR_2018_2/en/" TargetMode="External"/><Relationship Id="rId2" Type="http://schemas.openxmlformats.org/officeDocument/2006/relationships/hyperlink" Target="https://www.unisdr.org/files/43291_sendaiframeworkfordrren.pdf" TargetMode="External"/><Relationship Id="rId16" Type="http://schemas.openxmlformats.org/officeDocument/2006/relationships/hyperlink" Target="http://www.who.int/hac/techguidance/preparedness/who-factsheet-overview-december2017.pdf?ua=1" TargetMode="External"/><Relationship Id="rId20" Type="http://schemas.openxmlformats.org/officeDocument/2006/relationships/hyperlink" Target="http://en.wikipedia.org/wiki/Volcano" TargetMode="External"/><Relationship Id="rId1" Type="http://schemas.openxmlformats.org/officeDocument/2006/relationships/hyperlink" Target="https://sustainabledevelopment.un.org/content/documents/21252030%20Agenda%20for%20Sustainable%20Development%20web.pdf" TargetMode="External"/><Relationship Id="rId6" Type="http://schemas.openxmlformats.org/officeDocument/2006/relationships/hyperlink" Target="http://iris.wpro.who.int/handle/10665.1/10927" TargetMode="External"/><Relationship Id="rId11" Type="http://schemas.openxmlformats.org/officeDocument/2006/relationships/hyperlink" Target="http://www.who.int/globalchange/publications/building-climate-resilient-health-systems/en/" TargetMode="External"/><Relationship Id="rId5" Type="http://schemas.openxmlformats.org/officeDocument/2006/relationships/hyperlink" Target="http://iris.paho.org/xmlui/handle/123456789/33772" TargetMode="External"/><Relationship Id="rId15" Type="http://schemas.openxmlformats.org/officeDocument/2006/relationships/hyperlink" Target="https://www.unisdr.org/we/inform/publications/51748" TargetMode="External"/><Relationship Id="rId10" Type="http://schemas.openxmlformats.org/officeDocument/2006/relationships/hyperlink" Target="http://www.who.int/ihr/publications/9789241511827/en/" TargetMode="External"/><Relationship Id="rId19" Type="http://schemas.openxmlformats.org/officeDocument/2006/relationships/hyperlink" Target="http://en.wikipedia.org/wiki/Tsunami" TargetMode="External"/><Relationship Id="rId4" Type="http://schemas.openxmlformats.org/officeDocument/2006/relationships/hyperlink" Target="https://unfccc.int/sites/default/files/english_paris_agreement.pdf" TargetMode="External"/><Relationship Id="rId9" Type="http://schemas.openxmlformats.org/officeDocument/2006/relationships/hyperlink" Target="http://iris.wpro.who.int/handle/10665.1/13654" TargetMode="External"/><Relationship Id="rId14" Type="http://schemas.openxmlformats.org/officeDocument/2006/relationships/hyperlink" Target="http://www.who.int/hac/about/Global_survey_ins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17CB1-8B15-4169-90C8-93005633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7038</Words>
  <Characters>40122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47066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BRENNAN, Richard John</dc:creator>
  <cp:lastModifiedBy>Jonathan Abrahams</cp:lastModifiedBy>
  <cp:revision>5</cp:revision>
  <cp:lastPrinted>2018-11-16T15:30:00Z</cp:lastPrinted>
  <dcterms:created xsi:type="dcterms:W3CDTF">2018-11-18T12:10:00Z</dcterms:created>
  <dcterms:modified xsi:type="dcterms:W3CDTF">2018-11-18T13:49:00Z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1030813365</vt:i4>
  </property>
  <property fmtid="{D5CDD505-2E9C-101B-9397-08002B2CF9AE}" pid="4" name="_EmailSubject">
    <vt:lpwstr>Policy doc aligning infectious and all hazards agendas</vt:lpwstr>
  </property>
  <property fmtid="{D5CDD505-2E9C-101B-9397-08002B2CF9AE}" pid="5" name="_AuthorEmail">
    <vt:lpwstr>brennanr@who.int</vt:lpwstr>
  </property>
  <property fmtid="{D5CDD505-2E9C-101B-9397-08002B2CF9AE}" pid="6" name="_AuthorEmailDisplayName">
    <vt:lpwstr>BRENNAN, Richard John</vt:lpwstr>
  </property>
  <property fmtid="{D5CDD505-2E9C-101B-9397-08002B2CF9AE}" pid="7" name="_PreviousAdHocReviewCycleID">
    <vt:i4>342682713</vt:i4>
  </property>
  <property fmtid="{D5CDD505-2E9C-101B-9397-08002B2CF9AE}" pid="8" name="_ReviewingToolsShownOnce">
    <vt:lpwstr/>
  </property>
</Properties>
</file>