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81BB1" w14:textId="04F0DEC5" w:rsidR="008D3CF1" w:rsidRPr="001050A6" w:rsidRDefault="001050A6" w:rsidP="001050A6">
      <w:pPr>
        <w:jc w:val="center"/>
        <w:rPr>
          <w:b/>
          <w:bCs/>
          <w:lang w:val="en-US"/>
        </w:rPr>
      </w:pPr>
      <w:r w:rsidRPr="001050A6">
        <w:rPr>
          <w:b/>
          <w:bCs/>
          <w:lang w:val="en-US"/>
        </w:rPr>
        <w:t>Concept Note for the</w:t>
      </w:r>
      <w:r w:rsidR="00497349">
        <w:rPr>
          <w:b/>
          <w:bCs/>
          <w:lang w:val="en-US"/>
        </w:rPr>
        <w:t xml:space="preserve"> Proposed </w:t>
      </w:r>
      <w:r w:rsidRPr="001050A6">
        <w:rPr>
          <w:b/>
          <w:bCs/>
          <w:lang w:val="en-US"/>
        </w:rPr>
        <w:t>Task Force on Funding Mechanism for the Asia Pacific Regional Forum on Health and Environment (APRFHE)</w:t>
      </w:r>
    </w:p>
    <w:p w14:paraId="469B4A57" w14:textId="77777777" w:rsidR="001050A6" w:rsidRDefault="001050A6">
      <w:pPr>
        <w:rPr>
          <w:lang w:val="en-US"/>
        </w:rPr>
      </w:pPr>
    </w:p>
    <w:p w14:paraId="16E8F689" w14:textId="77777777" w:rsidR="001050A6" w:rsidRPr="00D621B2" w:rsidRDefault="001050A6">
      <w:pPr>
        <w:rPr>
          <w:b/>
          <w:bCs/>
          <w:lang w:val="en-US"/>
        </w:rPr>
      </w:pPr>
      <w:r w:rsidRPr="00225417">
        <w:rPr>
          <w:b/>
          <w:bCs/>
          <w:lang w:val="en-US"/>
        </w:rPr>
        <w:t>Introduction</w:t>
      </w:r>
    </w:p>
    <w:p w14:paraId="0246B413" w14:textId="77777777" w:rsidR="001050A6" w:rsidRDefault="001050A6">
      <w:pPr>
        <w:rPr>
          <w:lang w:val="en-US"/>
        </w:rPr>
      </w:pPr>
      <w:r>
        <w:rPr>
          <w:lang w:val="en-US"/>
        </w:rPr>
        <w:t xml:space="preserve">The Asia Pacific Regional Forum on Health and Environment (APRFHE) was established to address the growing threats posed by environmental hazards to human health. This forum aims to </w:t>
      </w:r>
      <w:r w:rsidR="009913E7">
        <w:rPr>
          <w:lang w:val="en-US"/>
        </w:rPr>
        <w:t>promote collaboration among various sectors to tackle complex and interconnected environmental health issues. Despite its significant achievements, APRFHE has faced considerable challenges, particularly in terms of financial sustainability and governance. To ensure the continuity and effectiveness of its initiatives, there is a pressing need to develop a robust funding mechanism.</w:t>
      </w:r>
    </w:p>
    <w:p w14:paraId="6D76E942" w14:textId="77777777" w:rsidR="00D621B2" w:rsidRDefault="00D621B2">
      <w:pPr>
        <w:rPr>
          <w:lang w:val="en-US"/>
        </w:rPr>
      </w:pPr>
    </w:p>
    <w:p w14:paraId="05DF7734" w14:textId="77777777" w:rsidR="00225417" w:rsidRPr="00D621B2" w:rsidRDefault="00225417">
      <w:pPr>
        <w:rPr>
          <w:b/>
          <w:bCs/>
          <w:lang w:val="en-US"/>
        </w:rPr>
      </w:pPr>
      <w:r w:rsidRPr="00225417">
        <w:rPr>
          <w:b/>
          <w:bCs/>
          <w:lang w:val="en-US"/>
        </w:rPr>
        <w:t>Background</w:t>
      </w:r>
    </w:p>
    <w:p w14:paraId="68ECB16C" w14:textId="77777777" w:rsidR="00225417" w:rsidRDefault="00225417">
      <w:pPr>
        <w:rPr>
          <w:lang w:val="en-US"/>
        </w:rPr>
      </w:pPr>
      <w:r>
        <w:rPr>
          <w:lang w:val="en-US"/>
        </w:rPr>
        <w:t>Since its inception in 2004, APRFHE has played a</w:t>
      </w:r>
      <w:r w:rsidR="00AE5331">
        <w:rPr>
          <w:lang w:val="en-US"/>
        </w:rPr>
        <w:t>n important</w:t>
      </w:r>
      <w:r>
        <w:rPr>
          <w:lang w:val="en-US"/>
        </w:rPr>
        <w:t xml:space="preserve"> role in bringing together the health and environment sectors at regional and country levels. The forum provides a platform for sharing knowledge, advocating for protective measures, and promoting policies that prioritize human health in the context of sustainable development goals and international agreements.</w:t>
      </w:r>
    </w:p>
    <w:p w14:paraId="5B5F6A87" w14:textId="77777777" w:rsidR="00225417" w:rsidRDefault="00225417">
      <w:pPr>
        <w:rPr>
          <w:lang w:val="en-US"/>
        </w:rPr>
      </w:pPr>
    </w:p>
    <w:p w14:paraId="7686A544" w14:textId="77777777" w:rsidR="001050A6" w:rsidRDefault="00225417" w:rsidP="001050A6">
      <w:pPr>
        <w:rPr>
          <w:lang w:val="en-US"/>
        </w:rPr>
      </w:pPr>
      <w:r>
        <w:rPr>
          <w:lang w:val="en-US"/>
        </w:rPr>
        <w:t>However, the forum’s activities have been hampered by a lack of financial resources. The absence of a sustainable funding mechanism has significantly affected the momentum and effectiveness of APRFHE’s initiatives. Addressing this issue is vital for the forum to continue its essential work in protecting human health and the environment in the Asia Pacific region.</w:t>
      </w:r>
    </w:p>
    <w:p w14:paraId="267F14F2" w14:textId="77777777" w:rsidR="00D621B2" w:rsidRDefault="00D621B2" w:rsidP="001050A6">
      <w:pPr>
        <w:rPr>
          <w:lang w:val="en-US"/>
        </w:rPr>
      </w:pPr>
    </w:p>
    <w:p w14:paraId="74534979" w14:textId="529918C3" w:rsidR="00225417" w:rsidRPr="00D621B2" w:rsidRDefault="00497349" w:rsidP="001050A6">
      <w:pPr>
        <w:rPr>
          <w:b/>
          <w:bCs/>
          <w:lang w:val="en-US"/>
        </w:rPr>
      </w:pPr>
      <w:r>
        <w:rPr>
          <w:b/>
          <w:bCs/>
          <w:lang w:val="en-US"/>
        </w:rPr>
        <w:t>Potential o</w:t>
      </w:r>
      <w:r w:rsidR="00225417" w:rsidRPr="00225417">
        <w:rPr>
          <w:b/>
          <w:bCs/>
          <w:lang w:val="en-US"/>
        </w:rPr>
        <w:t>bjectives</w:t>
      </w:r>
      <w:r>
        <w:rPr>
          <w:b/>
          <w:bCs/>
          <w:lang w:val="en-US"/>
        </w:rPr>
        <w:t xml:space="preserve"> could include: </w:t>
      </w:r>
    </w:p>
    <w:p w14:paraId="6E58BF0E" w14:textId="020CC543" w:rsidR="00497349" w:rsidRDefault="00497349" w:rsidP="00225417">
      <w:pPr>
        <w:pStyle w:val="ListParagraph"/>
        <w:numPr>
          <w:ilvl w:val="0"/>
          <w:numId w:val="3"/>
        </w:numPr>
        <w:rPr>
          <w:lang w:val="en-US"/>
        </w:rPr>
      </w:pPr>
      <w:r>
        <w:rPr>
          <w:lang w:val="en-US"/>
        </w:rPr>
        <w:t>To prepare an estimate of budget requirement for APRFHE starting 2025.</w:t>
      </w:r>
    </w:p>
    <w:p w14:paraId="31B02A6A" w14:textId="4B76344A" w:rsidR="00225417" w:rsidRPr="00497349" w:rsidRDefault="00225417" w:rsidP="009E1CB8">
      <w:pPr>
        <w:pStyle w:val="ListParagraph"/>
        <w:numPr>
          <w:ilvl w:val="0"/>
          <w:numId w:val="3"/>
        </w:numPr>
        <w:rPr>
          <w:lang w:val="en-US"/>
        </w:rPr>
      </w:pPr>
      <w:r w:rsidRPr="00497349">
        <w:rPr>
          <w:lang w:val="en-US"/>
        </w:rPr>
        <w:t>To develop a sustainable and diversified funding strategy</w:t>
      </w:r>
      <w:r w:rsidR="00497349">
        <w:rPr>
          <w:lang w:val="en-US"/>
        </w:rPr>
        <w:t xml:space="preserve"> and resource mobilization action plan</w:t>
      </w:r>
      <w:r w:rsidRPr="00497349">
        <w:rPr>
          <w:lang w:val="en-US"/>
        </w:rPr>
        <w:t xml:space="preserve"> </w:t>
      </w:r>
      <w:r w:rsidR="00497349">
        <w:rPr>
          <w:lang w:val="en-US"/>
        </w:rPr>
        <w:t>t</w:t>
      </w:r>
      <w:r w:rsidRPr="00497349">
        <w:rPr>
          <w:lang w:val="en-US"/>
        </w:rPr>
        <w:t xml:space="preserve">o support the forum’s activities, including high-level meetings, thematic working groups (TWGs), and capacity-building initiatives. </w:t>
      </w:r>
    </w:p>
    <w:p w14:paraId="21B12367" w14:textId="77777777" w:rsidR="00225417" w:rsidRPr="00225417" w:rsidRDefault="00225417" w:rsidP="00225417">
      <w:pPr>
        <w:pStyle w:val="ListParagraph"/>
        <w:numPr>
          <w:ilvl w:val="0"/>
          <w:numId w:val="3"/>
        </w:numPr>
        <w:rPr>
          <w:lang w:val="en-US"/>
        </w:rPr>
      </w:pPr>
      <w:r>
        <w:rPr>
          <w:lang w:val="en-US"/>
        </w:rPr>
        <w:t>To enhance the visibility and impact of APRFHE activities through effective resource utilization.</w:t>
      </w:r>
    </w:p>
    <w:p w14:paraId="23A7E0CA" w14:textId="77777777" w:rsidR="00225417" w:rsidRDefault="00225417" w:rsidP="001050A6">
      <w:pPr>
        <w:rPr>
          <w:lang w:val="en-US"/>
        </w:rPr>
      </w:pPr>
    </w:p>
    <w:p w14:paraId="6CA5C09D" w14:textId="67257146" w:rsidR="00225417" w:rsidRPr="00D621B2" w:rsidRDefault="00497349" w:rsidP="001050A6">
      <w:pPr>
        <w:rPr>
          <w:b/>
          <w:bCs/>
          <w:lang w:val="en-US"/>
        </w:rPr>
      </w:pPr>
      <w:r>
        <w:rPr>
          <w:b/>
          <w:bCs/>
          <w:lang w:val="en-US"/>
        </w:rPr>
        <w:t>Potential s</w:t>
      </w:r>
      <w:r w:rsidR="00225417" w:rsidRPr="00225417">
        <w:rPr>
          <w:b/>
          <w:bCs/>
          <w:lang w:val="en-US"/>
        </w:rPr>
        <w:t xml:space="preserve">cope of </w:t>
      </w:r>
      <w:r>
        <w:rPr>
          <w:b/>
          <w:bCs/>
          <w:lang w:val="en-US"/>
        </w:rPr>
        <w:t>w</w:t>
      </w:r>
      <w:r w:rsidR="00225417" w:rsidRPr="00225417">
        <w:rPr>
          <w:b/>
          <w:bCs/>
          <w:lang w:val="en-US"/>
        </w:rPr>
        <w:t>ork</w:t>
      </w:r>
      <w:r>
        <w:rPr>
          <w:b/>
          <w:bCs/>
          <w:lang w:val="en-US"/>
        </w:rPr>
        <w:t xml:space="preserve"> could include: </w:t>
      </w:r>
    </w:p>
    <w:p w14:paraId="2DDB37CE" w14:textId="77777777" w:rsidR="00225417" w:rsidRDefault="00225417" w:rsidP="001050A6">
      <w:pPr>
        <w:rPr>
          <w:lang w:val="en-US"/>
        </w:rPr>
      </w:pPr>
      <w:r>
        <w:rPr>
          <w:lang w:val="en-US"/>
        </w:rPr>
        <w:t>The Task Force will undertake the following key activities:</w:t>
      </w:r>
    </w:p>
    <w:p w14:paraId="4DF89B8C" w14:textId="03C8AF38" w:rsidR="00225417" w:rsidRDefault="00225417" w:rsidP="00225417">
      <w:pPr>
        <w:pStyle w:val="ListParagraph"/>
        <w:numPr>
          <w:ilvl w:val="0"/>
          <w:numId w:val="2"/>
        </w:numPr>
        <w:tabs>
          <w:tab w:val="clear" w:pos="720"/>
        </w:tabs>
        <w:ind w:left="426" w:hanging="437"/>
        <w:rPr>
          <w:lang w:val="en-US"/>
        </w:rPr>
      </w:pPr>
      <w:r>
        <w:rPr>
          <w:lang w:val="en-US"/>
        </w:rPr>
        <w:t xml:space="preserve">Assessment </w:t>
      </w:r>
      <w:r w:rsidR="00497349">
        <w:rPr>
          <w:lang w:val="en-US"/>
        </w:rPr>
        <w:t>c</w:t>
      </w:r>
      <w:r>
        <w:rPr>
          <w:lang w:val="en-US"/>
        </w:rPr>
        <w:t xml:space="preserve">urrent </w:t>
      </w:r>
      <w:r w:rsidR="00497349">
        <w:rPr>
          <w:lang w:val="en-US"/>
        </w:rPr>
        <w:t>resource requirements and m</w:t>
      </w:r>
      <w:r>
        <w:rPr>
          <w:lang w:val="en-US"/>
        </w:rPr>
        <w:t>echanisms:</w:t>
      </w:r>
    </w:p>
    <w:p w14:paraId="127A87CF" w14:textId="53D3E95B" w:rsidR="00497349" w:rsidRDefault="00497349" w:rsidP="00225417">
      <w:pPr>
        <w:pStyle w:val="ListParagraph"/>
        <w:numPr>
          <w:ilvl w:val="0"/>
          <w:numId w:val="4"/>
        </w:numPr>
        <w:ind w:left="851" w:hanging="425"/>
        <w:rPr>
          <w:lang w:val="en-US"/>
        </w:rPr>
      </w:pPr>
      <w:r>
        <w:rPr>
          <w:lang w:val="en-US"/>
        </w:rPr>
        <w:t xml:space="preserve">Prepare estimated budget for the APRHE activities starting 2025 </w:t>
      </w:r>
    </w:p>
    <w:p w14:paraId="55742F29" w14:textId="7D03B66E" w:rsidR="00225417" w:rsidRDefault="00225417" w:rsidP="00225417">
      <w:pPr>
        <w:pStyle w:val="ListParagraph"/>
        <w:numPr>
          <w:ilvl w:val="0"/>
          <w:numId w:val="4"/>
        </w:numPr>
        <w:ind w:left="851" w:hanging="425"/>
        <w:rPr>
          <w:lang w:val="en-US"/>
        </w:rPr>
      </w:pPr>
      <w:r>
        <w:rPr>
          <w:lang w:val="en-US"/>
        </w:rPr>
        <w:t>Conduct a thorough review of existing f</w:t>
      </w:r>
      <w:r w:rsidR="004C5D55">
        <w:rPr>
          <w:lang w:val="en-US"/>
        </w:rPr>
        <w:t>inancial mechanisms supporting APRFHE</w:t>
      </w:r>
    </w:p>
    <w:p w14:paraId="654227E9" w14:textId="03AC2533" w:rsidR="004C5D55" w:rsidRDefault="004C5D55" w:rsidP="00225417">
      <w:pPr>
        <w:pStyle w:val="ListParagraph"/>
        <w:numPr>
          <w:ilvl w:val="0"/>
          <w:numId w:val="4"/>
        </w:numPr>
        <w:ind w:left="851" w:hanging="425"/>
        <w:rPr>
          <w:lang w:val="en-US"/>
        </w:rPr>
      </w:pPr>
      <w:r>
        <w:rPr>
          <w:lang w:val="en-US"/>
        </w:rPr>
        <w:t xml:space="preserve">Identify gaps in the current </w:t>
      </w:r>
      <w:r w:rsidR="00497349">
        <w:rPr>
          <w:lang w:val="en-US"/>
        </w:rPr>
        <w:t>resource requirements</w:t>
      </w:r>
    </w:p>
    <w:p w14:paraId="360204B0" w14:textId="2CB55E17" w:rsidR="004C5D55" w:rsidRDefault="004C5D55" w:rsidP="004C5D55">
      <w:pPr>
        <w:pStyle w:val="ListParagraph"/>
        <w:numPr>
          <w:ilvl w:val="0"/>
          <w:numId w:val="2"/>
        </w:numPr>
        <w:ind w:left="426" w:hanging="426"/>
        <w:rPr>
          <w:lang w:val="en-US"/>
        </w:rPr>
      </w:pPr>
      <w:r>
        <w:rPr>
          <w:lang w:val="en-US"/>
        </w:rPr>
        <w:t xml:space="preserve">Development of </w:t>
      </w:r>
      <w:r w:rsidR="00497349" w:rsidRPr="00497349">
        <w:rPr>
          <w:lang w:val="en-US"/>
        </w:rPr>
        <w:t>funding strategy</w:t>
      </w:r>
      <w:r w:rsidR="00497349">
        <w:rPr>
          <w:lang w:val="en-US"/>
        </w:rPr>
        <w:t xml:space="preserve"> and resource mobilization action plan</w:t>
      </w:r>
      <w:r>
        <w:rPr>
          <w:lang w:val="en-US"/>
        </w:rPr>
        <w:t>:</w:t>
      </w:r>
    </w:p>
    <w:p w14:paraId="067AB520" w14:textId="77777777" w:rsidR="004C5D55" w:rsidRDefault="004C5D55" w:rsidP="004C5D55">
      <w:pPr>
        <w:pStyle w:val="ListParagraph"/>
        <w:numPr>
          <w:ilvl w:val="0"/>
          <w:numId w:val="5"/>
        </w:numPr>
        <w:ind w:left="851" w:hanging="425"/>
        <w:rPr>
          <w:lang w:val="en-US"/>
        </w:rPr>
      </w:pPr>
      <w:r>
        <w:rPr>
          <w:lang w:val="en-US"/>
        </w:rPr>
        <w:t>Propose various funding options, including voluntary contributions from member countries, international organizations, and private sector partners.</w:t>
      </w:r>
    </w:p>
    <w:p w14:paraId="2C83304B" w14:textId="77777777" w:rsidR="004C5D55" w:rsidRDefault="004C5D55" w:rsidP="004C5D55">
      <w:pPr>
        <w:pStyle w:val="ListParagraph"/>
        <w:numPr>
          <w:ilvl w:val="0"/>
          <w:numId w:val="5"/>
        </w:numPr>
        <w:ind w:left="851" w:hanging="425"/>
        <w:rPr>
          <w:lang w:val="en-US"/>
        </w:rPr>
      </w:pPr>
      <w:r>
        <w:rPr>
          <w:lang w:val="en-US"/>
        </w:rPr>
        <w:t xml:space="preserve">Explore innovative financing mechanisms, such as public-private partnerships and grant applicants. </w:t>
      </w:r>
    </w:p>
    <w:p w14:paraId="2091CC5C" w14:textId="77777777" w:rsidR="004C5D55" w:rsidRDefault="004C5D55" w:rsidP="004C5D55">
      <w:pPr>
        <w:pStyle w:val="ListParagraph"/>
        <w:numPr>
          <w:ilvl w:val="0"/>
          <w:numId w:val="6"/>
        </w:numPr>
        <w:ind w:left="851" w:hanging="425"/>
        <w:rPr>
          <w:lang w:val="en-US"/>
        </w:rPr>
      </w:pPr>
      <w:r>
        <w:rPr>
          <w:lang w:val="en-US"/>
        </w:rPr>
        <w:t>Develop a detailed implementation plan for the proposed funding mechanism.</w:t>
      </w:r>
    </w:p>
    <w:p w14:paraId="1459B154" w14:textId="77777777" w:rsidR="004C5D55" w:rsidRDefault="004C5D55" w:rsidP="004C5D55">
      <w:pPr>
        <w:pStyle w:val="ListParagraph"/>
        <w:numPr>
          <w:ilvl w:val="0"/>
          <w:numId w:val="6"/>
        </w:numPr>
        <w:ind w:left="851" w:hanging="425"/>
        <w:rPr>
          <w:lang w:val="en-US"/>
        </w:rPr>
      </w:pPr>
      <w:r>
        <w:rPr>
          <w:lang w:val="en-US"/>
        </w:rPr>
        <w:lastRenderedPageBreak/>
        <w:t>Outline the roles and responsibilities of stakeholders in the implementation process.</w:t>
      </w:r>
    </w:p>
    <w:p w14:paraId="4FF49711" w14:textId="77777777" w:rsidR="004C5D55" w:rsidRDefault="004C5D55" w:rsidP="004C5D55">
      <w:pPr>
        <w:pStyle w:val="ListParagraph"/>
        <w:numPr>
          <w:ilvl w:val="0"/>
          <w:numId w:val="2"/>
        </w:numPr>
        <w:ind w:left="426" w:hanging="426"/>
        <w:rPr>
          <w:lang w:val="en-US"/>
        </w:rPr>
      </w:pPr>
      <w:r>
        <w:rPr>
          <w:lang w:val="en-US"/>
        </w:rPr>
        <w:t>Monitoring and Evaluation:</w:t>
      </w:r>
    </w:p>
    <w:p w14:paraId="75543FD0" w14:textId="77777777" w:rsidR="004C5D55" w:rsidRDefault="004C5D55" w:rsidP="004C5D55">
      <w:pPr>
        <w:pStyle w:val="ListParagraph"/>
        <w:numPr>
          <w:ilvl w:val="0"/>
          <w:numId w:val="11"/>
        </w:numPr>
        <w:ind w:left="851" w:hanging="425"/>
        <w:rPr>
          <w:lang w:val="en-US"/>
        </w:rPr>
      </w:pPr>
      <w:r>
        <w:rPr>
          <w:lang w:val="en-US"/>
        </w:rPr>
        <w:t>Establish monitoring mechanism to assess the effectiveness of the funding strategy.</w:t>
      </w:r>
    </w:p>
    <w:p w14:paraId="3C210A32" w14:textId="77777777" w:rsidR="004C5D55" w:rsidRPr="00D621B2" w:rsidRDefault="004C5D55" w:rsidP="004C5D55">
      <w:pPr>
        <w:pStyle w:val="ListParagraph"/>
        <w:numPr>
          <w:ilvl w:val="0"/>
          <w:numId w:val="11"/>
        </w:numPr>
        <w:ind w:left="851" w:hanging="425"/>
        <w:rPr>
          <w:lang w:val="en-US"/>
        </w:rPr>
      </w:pPr>
      <w:r>
        <w:rPr>
          <w:lang w:val="en-US"/>
        </w:rPr>
        <w:t>Provide recommendations for continuous improvement of the funding mechanism.</w:t>
      </w:r>
    </w:p>
    <w:p w14:paraId="5A90EEEA" w14:textId="77777777" w:rsidR="00D621B2" w:rsidRDefault="00D621B2" w:rsidP="004C5D55">
      <w:pPr>
        <w:rPr>
          <w:lang w:val="en-US"/>
        </w:rPr>
      </w:pPr>
    </w:p>
    <w:p w14:paraId="052A5D2E" w14:textId="599FE61E" w:rsidR="004C5D55" w:rsidRPr="00D621B2" w:rsidRDefault="00497349" w:rsidP="004C5D55">
      <w:pPr>
        <w:rPr>
          <w:b/>
          <w:bCs/>
          <w:lang w:val="en-US"/>
        </w:rPr>
      </w:pPr>
      <w:r>
        <w:rPr>
          <w:b/>
          <w:bCs/>
          <w:lang w:val="en-US"/>
        </w:rPr>
        <w:t>Potential c</w:t>
      </w:r>
      <w:r w:rsidR="004C5D55" w:rsidRPr="004C5D55">
        <w:rPr>
          <w:b/>
          <w:bCs/>
          <w:lang w:val="en-US"/>
        </w:rPr>
        <w:t>omposition of the Task Force</w:t>
      </w:r>
      <w:r>
        <w:rPr>
          <w:b/>
          <w:bCs/>
          <w:lang w:val="en-US"/>
        </w:rPr>
        <w:t xml:space="preserve"> could be: </w:t>
      </w:r>
    </w:p>
    <w:p w14:paraId="1107879D" w14:textId="664BE2C4" w:rsidR="00225417" w:rsidRDefault="004C5D55" w:rsidP="004C5D55">
      <w:pPr>
        <w:pStyle w:val="ListParagraph"/>
        <w:numPr>
          <w:ilvl w:val="0"/>
          <w:numId w:val="12"/>
        </w:numPr>
        <w:rPr>
          <w:lang w:val="en-US"/>
        </w:rPr>
      </w:pPr>
      <w:r>
        <w:rPr>
          <w:lang w:val="en-US"/>
        </w:rPr>
        <w:t>One representative from the current Chair of APRFHE</w:t>
      </w:r>
    </w:p>
    <w:p w14:paraId="68EA4DE7" w14:textId="08475931" w:rsidR="004C5D55" w:rsidRDefault="004C5D55" w:rsidP="004C5D55">
      <w:pPr>
        <w:pStyle w:val="ListParagraph"/>
        <w:numPr>
          <w:ilvl w:val="0"/>
          <w:numId w:val="12"/>
        </w:numPr>
        <w:rPr>
          <w:lang w:val="en-US"/>
        </w:rPr>
      </w:pPr>
      <w:r>
        <w:rPr>
          <w:lang w:val="en-US"/>
        </w:rPr>
        <w:t>One representative from each organization in the Secretariat: UNEP ROAP, WHO SEARO, and WHO WPRO</w:t>
      </w:r>
    </w:p>
    <w:p w14:paraId="7FBB75C6" w14:textId="3CF52371" w:rsidR="004C5D55" w:rsidRDefault="004C5D55" w:rsidP="004C5D55">
      <w:pPr>
        <w:pStyle w:val="ListParagraph"/>
        <w:numPr>
          <w:ilvl w:val="0"/>
          <w:numId w:val="12"/>
        </w:numPr>
        <w:rPr>
          <w:lang w:val="en-US"/>
        </w:rPr>
      </w:pPr>
      <w:r>
        <w:rPr>
          <w:lang w:val="en-US"/>
        </w:rPr>
        <w:t>Two representatives from member countries</w:t>
      </w:r>
    </w:p>
    <w:p w14:paraId="7CCC21DF" w14:textId="01099D24" w:rsidR="009F6047" w:rsidRDefault="009F6047" w:rsidP="004C5D55">
      <w:pPr>
        <w:pStyle w:val="ListParagraph"/>
        <w:numPr>
          <w:ilvl w:val="0"/>
          <w:numId w:val="12"/>
        </w:numPr>
        <w:rPr>
          <w:lang w:val="en-US"/>
        </w:rPr>
      </w:pPr>
      <w:r>
        <w:rPr>
          <w:lang w:val="en-US"/>
        </w:rPr>
        <w:t>Resource mobilization and financing experts (from Secretariat or individuals as temporary advisors)</w:t>
      </w:r>
    </w:p>
    <w:p w14:paraId="55A22B7C" w14:textId="77777777" w:rsidR="00D621B2" w:rsidRDefault="00D621B2" w:rsidP="004C5D55">
      <w:pPr>
        <w:rPr>
          <w:lang w:val="en-US"/>
        </w:rPr>
      </w:pPr>
    </w:p>
    <w:p w14:paraId="496B05F1" w14:textId="2DA5B3E8" w:rsidR="000C3968" w:rsidRPr="00D621B2" w:rsidRDefault="00497349" w:rsidP="004C5D55">
      <w:pPr>
        <w:rPr>
          <w:b/>
          <w:bCs/>
          <w:lang w:val="en-US"/>
        </w:rPr>
      </w:pPr>
      <w:r>
        <w:rPr>
          <w:b/>
          <w:bCs/>
          <w:lang w:val="en-US"/>
        </w:rPr>
        <w:t>Potential d</w:t>
      </w:r>
      <w:r w:rsidR="004C5D55" w:rsidRPr="00D621B2">
        <w:rPr>
          <w:b/>
          <w:bCs/>
          <w:lang w:val="en-US"/>
        </w:rPr>
        <w:t>eliverables</w:t>
      </w:r>
      <w:r>
        <w:rPr>
          <w:b/>
          <w:bCs/>
          <w:lang w:val="en-US"/>
        </w:rPr>
        <w:t xml:space="preserve"> could include: </w:t>
      </w:r>
    </w:p>
    <w:p w14:paraId="265832B2" w14:textId="0D7D78D4" w:rsidR="000C3968" w:rsidRDefault="000C3968" w:rsidP="000C3968">
      <w:pPr>
        <w:pStyle w:val="ListParagraph"/>
        <w:numPr>
          <w:ilvl w:val="0"/>
          <w:numId w:val="13"/>
        </w:numPr>
        <w:rPr>
          <w:lang w:val="en-US"/>
        </w:rPr>
      </w:pPr>
      <w:r>
        <w:rPr>
          <w:lang w:val="en-US"/>
        </w:rPr>
        <w:t>A</w:t>
      </w:r>
      <w:r w:rsidR="009F6047">
        <w:rPr>
          <w:lang w:val="en-US"/>
        </w:rPr>
        <w:t xml:space="preserve">n </w:t>
      </w:r>
      <w:r w:rsidR="000352D8">
        <w:rPr>
          <w:lang w:val="en-US"/>
        </w:rPr>
        <w:t>a</w:t>
      </w:r>
      <w:r w:rsidR="00497349">
        <w:rPr>
          <w:lang w:val="en-US"/>
        </w:rPr>
        <w:t xml:space="preserve">ssessment report </w:t>
      </w:r>
      <w:r>
        <w:rPr>
          <w:lang w:val="en-US"/>
        </w:rPr>
        <w:t xml:space="preserve">of </w:t>
      </w:r>
      <w:r w:rsidR="00497349">
        <w:rPr>
          <w:lang w:val="en-US"/>
        </w:rPr>
        <w:t xml:space="preserve">APRFHE </w:t>
      </w:r>
      <w:r w:rsidR="009F6047">
        <w:rPr>
          <w:lang w:val="en-US"/>
        </w:rPr>
        <w:t xml:space="preserve">financing situation and </w:t>
      </w:r>
      <w:r w:rsidR="00497349">
        <w:rPr>
          <w:lang w:val="en-US"/>
        </w:rPr>
        <w:t xml:space="preserve">resource requirements and </w:t>
      </w:r>
      <w:r>
        <w:rPr>
          <w:lang w:val="en-US"/>
        </w:rPr>
        <w:t>financial mechanisms.</w:t>
      </w:r>
    </w:p>
    <w:p w14:paraId="209DA38B" w14:textId="697F0447" w:rsidR="000C3968" w:rsidRDefault="000C3968" w:rsidP="000C3968">
      <w:pPr>
        <w:pStyle w:val="ListParagraph"/>
        <w:numPr>
          <w:ilvl w:val="0"/>
          <w:numId w:val="13"/>
        </w:numPr>
        <w:rPr>
          <w:lang w:val="en-US"/>
        </w:rPr>
      </w:pPr>
      <w:r>
        <w:rPr>
          <w:lang w:val="en-US"/>
        </w:rPr>
        <w:t xml:space="preserve">A </w:t>
      </w:r>
      <w:r w:rsidR="00497349">
        <w:rPr>
          <w:lang w:val="en-US"/>
        </w:rPr>
        <w:t>strategy f</w:t>
      </w:r>
      <w:r>
        <w:rPr>
          <w:lang w:val="en-US"/>
        </w:rPr>
        <w:t>or</w:t>
      </w:r>
      <w:r w:rsidR="000352D8">
        <w:rPr>
          <w:lang w:val="en-US"/>
        </w:rPr>
        <w:t xml:space="preserve"> </w:t>
      </w:r>
      <w:r w:rsidR="009F6047">
        <w:rPr>
          <w:lang w:val="en-US"/>
        </w:rPr>
        <w:t>predictable and</w:t>
      </w:r>
      <w:r>
        <w:rPr>
          <w:lang w:val="en-US"/>
        </w:rPr>
        <w:t xml:space="preserve"> sustainable funding, including proposed funding options and </w:t>
      </w:r>
      <w:r w:rsidR="00497349">
        <w:rPr>
          <w:lang w:val="en-US"/>
        </w:rPr>
        <w:t>resource mobilization action plan</w:t>
      </w:r>
      <w:r>
        <w:rPr>
          <w:lang w:val="en-US"/>
        </w:rPr>
        <w:t>.</w:t>
      </w:r>
    </w:p>
    <w:p w14:paraId="0C9CD014" w14:textId="77777777" w:rsidR="000C3968" w:rsidRDefault="000C3968" w:rsidP="000C3968">
      <w:pPr>
        <w:pStyle w:val="ListParagraph"/>
        <w:numPr>
          <w:ilvl w:val="0"/>
          <w:numId w:val="13"/>
        </w:numPr>
        <w:rPr>
          <w:lang w:val="en-US"/>
        </w:rPr>
      </w:pPr>
      <w:r>
        <w:rPr>
          <w:lang w:val="en-US"/>
        </w:rPr>
        <w:t>Periodic progress reports and recommendations for enhancing the funding strategy.</w:t>
      </w:r>
    </w:p>
    <w:p w14:paraId="76E7430A" w14:textId="77777777" w:rsidR="000C3968" w:rsidRDefault="000C3968" w:rsidP="000C3968">
      <w:pPr>
        <w:rPr>
          <w:lang w:val="en-US"/>
        </w:rPr>
      </w:pPr>
    </w:p>
    <w:p w14:paraId="767A157D" w14:textId="09929CD6" w:rsidR="003100BC" w:rsidRPr="003100BC" w:rsidRDefault="003100BC" w:rsidP="000C3968">
      <w:pPr>
        <w:rPr>
          <w:b/>
          <w:bCs/>
          <w:lang w:val="en-US"/>
        </w:rPr>
      </w:pPr>
      <w:r>
        <w:rPr>
          <w:b/>
          <w:bCs/>
          <w:lang w:val="en-US"/>
        </w:rPr>
        <w:t xml:space="preserve">Timeframe for the operation of the Task Force – potentially aligned with the </w:t>
      </w:r>
      <w:proofErr w:type="spellStart"/>
      <w:r>
        <w:rPr>
          <w:b/>
          <w:bCs/>
          <w:lang w:val="en-US"/>
        </w:rPr>
        <w:t>Chairship</w:t>
      </w:r>
      <w:proofErr w:type="spellEnd"/>
      <w:r>
        <w:rPr>
          <w:b/>
          <w:bCs/>
          <w:lang w:val="en-US"/>
        </w:rPr>
        <w:t xml:space="preserve">. </w:t>
      </w:r>
    </w:p>
    <w:p w14:paraId="7A05D007" w14:textId="77777777" w:rsidR="003100BC" w:rsidRDefault="003100BC" w:rsidP="000C3968">
      <w:pPr>
        <w:rPr>
          <w:lang w:val="en-US"/>
        </w:rPr>
      </w:pPr>
    </w:p>
    <w:p w14:paraId="3CED9C28" w14:textId="77777777" w:rsidR="005D021F" w:rsidRDefault="005D021F" w:rsidP="001050A6">
      <w:pPr>
        <w:rPr>
          <w:rFonts w:eastAsia="Times New Roman" w:cstheme="minorHAnsi"/>
          <w:b/>
          <w:bCs/>
          <w:color w:val="000000"/>
          <w:kern w:val="0"/>
          <w14:ligatures w14:val="none"/>
        </w:rPr>
      </w:pPr>
    </w:p>
    <w:sectPr w:rsidR="005D02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6D4"/>
    <w:multiLevelType w:val="multilevel"/>
    <w:tmpl w:val="3FD4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97CB1"/>
    <w:multiLevelType w:val="hybridMultilevel"/>
    <w:tmpl w:val="05F25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43685"/>
    <w:multiLevelType w:val="hybridMultilevel"/>
    <w:tmpl w:val="7C2C0CF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2BD244D2"/>
    <w:multiLevelType w:val="hybridMultilevel"/>
    <w:tmpl w:val="B8E0076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D2816E1"/>
    <w:multiLevelType w:val="hybridMultilevel"/>
    <w:tmpl w:val="E63AC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0F511C"/>
    <w:multiLevelType w:val="hybridMultilevel"/>
    <w:tmpl w:val="6BFE7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5778E"/>
    <w:multiLevelType w:val="hybridMultilevel"/>
    <w:tmpl w:val="3B46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C7BDF"/>
    <w:multiLevelType w:val="multilevel"/>
    <w:tmpl w:val="D3C0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0B685C"/>
    <w:multiLevelType w:val="multilevel"/>
    <w:tmpl w:val="9EFC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27B1C"/>
    <w:multiLevelType w:val="hybridMultilevel"/>
    <w:tmpl w:val="62D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E6266"/>
    <w:multiLevelType w:val="hybridMultilevel"/>
    <w:tmpl w:val="6754671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75E93096"/>
    <w:multiLevelType w:val="multilevel"/>
    <w:tmpl w:val="52EEF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F7190E"/>
    <w:multiLevelType w:val="multilevel"/>
    <w:tmpl w:val="BEC87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CE20DD"/>
    <w:multiLevelType w:val="multilevel"/>
    <w:tmpl w:val="DA50F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3146840">
    <w:abstractNumId w:val="7"/>
  </w:num>
  <w:num w:numId="2" w16cid:durableId="1475292238">
    <w:abstractNumId w:val="11"/>
  </w:num>
  <w:num w:numId="3" w16cid:durableId="752356033">
    <w:abstractNumId w:val="5"/>
  </w:num>
  <w:num w:numId="4" w16cid:durableId="937637648">
    <w:abstractNumId w:val="4"/>
  </w:num>
  <w:num w:numId="5" w16cid:durableId="1515850476">
    <w:abstractNumId w:val="2"/>
  </w:num>
  <w:num w:numId="6" w16cid:durableId="1263299607">
    <w:abstractNumId w:val="10"/>
  </w:num>
  <w:num w:numId="7" w16cid:durableId="1167598647">
    <w:abstractNumId w:val="13"/>
  </w:num>
  <w:num w:numId="8" w16cid:durableId="162162958">
    <w:abstractNumId w:val="12"/>
  </w:num>
  <w:num w:numId="9" w16cid:durableId="1550457789">
    <w:abstractNumId w:val="0"/>
  </w:num>
  <w:num w:numId="10" w16cid:durableId="1282759816">
    <w:abstractNumId w:val="8"/>
  </w:num>
  <w:num w:numId="11" w16cid:durableId="26100367">
    <w:abstractNumId w:val="3"/>
  </w:num>
  <w:num w:numId="12" w16cid:durableId="1145199338">
    <w:abstractNumId w:val="6"/>
  </w:num>
  <w:num w:numId="13" w16cid:durableId="1374231353">
    <w:abstractNumId w:val="1"/>
  </w:num>
  <w:num w:numId="14" w16cid:durableId="2129003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A6"/>
    <w:rsid w:val="000352D8"/>
    <w:rsid w:val="000A4B6A"/>
    <w:rsid w:val="000C3968"/>
    <w:rsid w:val="001050A6"/>
    <w:rsid w:val="00225417"/>
    <w:rsid w:val="003100BC"/>
    <w:rsid w:val="003100BD"/>
    <w:rsid w:val="00497349"/>
    <w:rsid w:val="004C5D55"/>
    <w:rsid w:val="005D021F"/>
    <w:rsid w:val="006F5531"/>
    <w:rsid w:val="00783E1C"/>
    <w:rsid w:val="008D3CF1"/>
    <w:rsid w:val="009913E7"/>
    <w:rsid w:val="009E7937"/>
    <w:rsid w:val="009F6047"/>
    <w:rsid w:val="00AE5331"/>
    <w:rsid w:val="00B120C4"/>
    <w:rsid w:val="00D621B2"/>
    <w:rsid w:val="00E40E20"/>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63B1"/>
  <w15:chartTrackingRefBased/>
  <w15:docId w15:val="{BAF4BA17-14BB-DC40-8105-7629D510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25417"/>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25417"/>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22541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25417"/>
    <w:rPr>
      <w:b/>
      <w:bCs/>
    </w:rPr>
  </w:style>
  <w:style w:type="paragraph" w:styleId="ListParagraph">
    <w:name w:val="List Paragraph"/>
    <w:basedOn w:val="Normal"/>
    <w:uiPriority w:val="34"/>
    <w:qFormat/>
    <w:rsid w:val="00225417"/>
    <w:pPr>
      <w:ind w:left="720"/>
      <w:contextualSpacing/>
    </w:pPr>
  </w:style>
  <w:style w:type="paragraph" w:styleId="Revision">
    <w:name w:val="Revision"/>
    <w:hidden/>
    <w:uiPriority w:val="99"/>
    <w:semiHidden/>
    <w:rsid w:val="009F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56070">
      <w:bodyDiv w:val="1"/>
      <w:marLeft w:val="0"/>
      <w:marRight w:val="0"/>
      <w:marTop w:val="0"/>
      <w:marBottom w:val="0"/>
      <w:divBdr>
        <w:top w:val="none" w:sz="0" w:space="0" w:color="auto"/>
        <w:left w:val="none" w:sz="0" w:space="0" w:color="auto"/>
        <w:bottom w:val="none" w:sz="0" w:space="0" w:color="auto"/>
        <w:right w:val="none" w:sz="0" w:space="0" w:color="auto"/>
      </w:divBdr>
    </w:div>
    <w:div w:id="446513429">
      <w:bodyDiv w:val="1"/>
      <w:marLeft w:val="0"/>
      <w:marRight w:val="0"/>
      <w:marTop w:val="0"/>
      <w:marBottom w:val="0"/>
      <w:divBdr>
        <w:top w:val="none" w:sz="0" w:space="0" w:color="auto"/>
        <w:left w:val="none" w:sz="0" w:space="0" w:color="auto"/>
        <w:bottom w:val="none" w:sz="0" w:space="0" w:color="auto"/>
        <w:right w:val="none" w:sz="0" w:space="0" w:color="auto"/>
      </w:divBdr>
    </w:div>
    <w:div w:id="1508445253">
      <w:bodyDiv w:val="1"/>
      <w:marLeft w:val="0"/>
      <w:marRight w:val="0"/>
      <w:marTop w:val="0"/>
      <w:marBottom w:val="0"/>
      <w:divBdr>
        <w:top w:val="none" w:sz="0" w:space="0" w:color="auto"/>
        <w:left w:val="none" w:sz="0" w:space="0" w:color="auto"/>
        <w:bottom w:val="none" w:sz="0" w:space="0" w:color="auto"/>
        <w:right w:val="none" w:sz="0" w:space="0" w:color="auto"/>
      </w:divBdr>
    </w:div>
    <w:div w:id="16702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19f0b5-d745-495b-8c28-bd6c5452610d" xsi:nil="true"/>
    <lcf76f155ced4ddcb4097134ff3c332f xmlns="5b3ee125-7dea-4686-bd89-be34a3ce2d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2B3F78645544C983E435ED10D14C8" ma:contentTypeVersion="18" ma:contentTypeDescription="Create a new document." ma:contentTypeScope="" ma:versionID="7b3066291d63e2163862e587896eec0a">
  <xsd:schema xmlns:xsd="http://www.w3.org/2001/XMLSchema" xmlns:xs="http://www.w3.org/2001/XMLSchema" xmlns:p="http://schemas.microsoft.com/office/2006/metadata/properties" xmlns:ns2="5b3ee125-7dea-4686-bd89-be34a3ce2d2d" xmlns:ns3="a719f0b5-d745-495b-8c28-bd6c5452610d" targetNamespace="http://schemas.microsoft.com/office/2006/metadata/properties" ma:root="true" ma:fieldsID="95369c428f38f9b2c70dffc653ea2e81" ns2:_="" ns3:_="">
    <xsd:import namespace="5b3ee125-7dea-4686-bd89-be34a3ce2d2d"/>
    <xsd:import namespace="a719f0b5-d745-495b-8c28-bd6c545261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e125-7dea-4686-bd89-be34a3ce2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9f0b5-d745-495b-8c28-bd6c545261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992212-225b-426c-b92d-8aaaf8774764}" ma:internalName="TaxCatchAll" ma:showField="CatchAllData" ma:web="a719f0b5-d745-495b-8c28-bd6c545261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056A5-9296-4A14-8A55-9772E736A72B}">
  <ds:schemaRefs>
    <ds:schemaRef ds:uri="http://schemas.microsoft.com/office/2006/metadata/properties"/>
    <ds:schemaRef ds:uri="http://schemas.microsoft.com/office/infopath/2007/PartnerControls"/>
    <ds:schemaRef ds:uri="a719f0b5-d745-495b-8c28-bd6c5452610d"/>
    <ds:schemaRef ds:uri="5b3ee125-7dea-4686-bd89-be34a3ce2d2d"/>
  </ds:schemaRefs>
</ds:datastoreItem>
</file>

<file path=customXml/itemProps2.xml><?xml version="1.0" encoding="utf-8"?>
<ds:datastoreItem xmlns:ds="http://schemas.openxmlformats.org/officeDocument/2006/customXml" ds:itemID="{22713311-1F8B-47DE-8D40-AAD2076E5E56}">
  <ds:schemaRefs>
    <ds:schemaRef ds:uri="http://schemas.microsoft.com/sharepoint/v3/contenttype/forms"/>
  </ds:schemaRefs>
</ds:datastoreItem>
</file>

<file path=customXml/itemProps3.xml><?xml version="1.0" encoding="utf-8"?>
<ds:datastoreItem xmlns:ds="http://schemas.openxmlformats.org/officeDocument/2006/customXml" ds:itemID="{4DAF099C-2C25-4997-B942-0CF66579D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e125-7dea-4686-bd89-be34a3ce2d2d"/>
    <ds:schemaRef ds:uri="a719f0b5-d745-495b-8c28-bd6c54526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Panjaitan</dc:creator>
  <cp:keywords/>
  <dc:description/>
  <cp:lastModifiedBy>Grace Panjaitan</cp:lastModifiedBy>
  <cp:revision>2</cp:revision>
  <dcterms:created xsi:type="dcterms:W3CDTF">2024-09-20T23:52:00Z</dcterms:created>
  <dcterms:modified xsi:type="dcterms:W3CDTF">2024-09-20T23:52:00Z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0x01010015B2B3F78645544C983E435ED10D14C8</vt:lpwstr>
  </property>
</Properties>
</file>