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254A5" w14:textId="77777777" w:rsidR="0089499F" w:rsidRDefault="0089499F" w:rsidP="00163CB5">
      <w:pPr>
        <w:jc w:val="center"/>
        <w:rPr>
          <w:rFonts w:ascii="Amasis MT Pro" w:eastAsia="Yu Mincho" w:hAnsi="Amasis MT Pro" w:cs="Calibri"/>
          <w:b/>
          <w:bCs/>
          <w:kern w:val="0"/>
          <w:sz w:val="24"/>
          <w:szCs w:val="24"/>
          <w14:ligatures w14:val="none"/>
        </w:rPr>
      </w:pPr>
    </w:p>
    <w:p w14:paraId="146C0F6F" w14:textId="77777777" w:rsidR="0089499F" w:rsidRDefault="0089499F" w:rsidP="00163CB5">
      <w:pPr>
        <w:jc w:val="center"/>
        <w:rPr>
          <w:rFonts w:ascii="Amasis MT Pro" w:eastAsia="Yu Mincho" w:hAnsi="Amasis MT Pro" w:cs="Calibri"/>
          <w:b/>
          <w:bCs/>
          <w:kern w:val="0"/>
          <w:sz w:val="24"/>
          <w:szCs w:val="24"/>
          <w14:ligatures w14:val="none"/>
        </w:rPr>
      </w:pPr>
    </w:p>
    <w:p w14:paraId="537B4E31" w14:textId="77777777" w:rsidR="0089499F" w:rsidRDefault="0089499F" w:rsidP="00163CB5">
      <w:pPr>
        <w:jc w:val="center"/>
        <w:rPr>
          <w:rFonts w:ascii="Amasis MT Pro" w:eastAsia="Yu Mincho" w:hAnsi="Amasis MT Pro" w:cs="Calibri"/>
          <w:b/>
          <w:bCs/>
          <w:kern w:val="0"/>
          <w:sz w:val="24"/>
          <w:szCs w:val="24"/>
          <w14:ligatures w14:val="none"/>
        </w:rPr>
      </w:pPr>
    </w:p>
    <w:p w14:paraId="37DF67F9" w14:textId="77777777" w:rsidR="0089499F" w:rsidRDefault="0089499F" w:rsidP="00163CB5">
      <w:pPr>
        <w:jc w:val="center"/>
        <w:rPr>
          <w:rFonts w:ascii="Amasis MT Pro" w:eastAsia="Yu Mincho" w:hAnsi="Amasis MT Pro" w:cs="Calibri"/>
          <w:b/>
          <w:bCs/>
          <w:kern w:val="0"/>
          <w:sz w:val="24"/>
          <w:szCs w:val="24"/>
          <w14:ligatures w14:val="none"/>
        </w:rPr>
      </w:pPr>
    </w:p>
    <w:p w14:paraId="755B2043" w14:textId="77777777" w:rsidR="0089499F" w:rsidRDefault="0089499F" w:rsidP="00163CB5">
      <w:pPr>
        <w:jc w:val="center"/>
        <w:rPr>
          <w:rFonts w:ascii="Amasis MT Pro" w:eastAsia="Yu Mincho" w:hAnsi="Amasis MT Pro" w:cs="Calibri"/>
          <w:b/>
          <w:bCs/>
          <w:kern w:val="0"/>
          <w:sz w:val="24"/>
          <w:szCs w:val="24"/>
          <w14:ligatures w14:val="none"/>
        </w:rPr>
      </w:pPr>
    </w:p>
    <w:p w14:paraId="28F1CAA0" w14:textId="77777777" w:rsidR="0089499F" w:rsidRDefault="0089499F" w:rsidP="00163CB5">
      <w:pPr>
        <w:jc w:val="center"/>
        <w:rPr>
          <w:rFonts w:ascii="Amasis MT Pro" w:eastAsia="Yu Mincho" w:hAnsi="Amasis MT Pro" w:cs="Calibri"/>
          <w:b/>
          <w:bCs/>
          <w:kern w:val="0"/>
          <w:sz w:val="24"/>
          <w:szCs w:val="24"/>
          <w14:ligatures w14:val="none"/>
        </w:rPr>
      </w:pPr>
    </w:p>
    <w:p w14:paraId="15A70EC9" w14:textId="77777777" w:rsidR="0089499F" w:rsidRDefault="0089499F" w:rsidP="00163CB5">
      <w:pPr>
        <w:jc w:val="center"/>
        <w:rPr>
          <w:rFonts w:ascii="Amasis MT Pro" w:eastAsia="Yu Mincho" w:hAnsi="Amasis MT Pro" w:cs="Calibri"/>
          <w:b/>
          <w:bCs/>
          <w:kern w:val="0"/>
          <w:sz w:val="24"/>
          <w:szCs w:val="24"/>
          <w14:ligatures w14:val="none"/>
        </w:rPr>
      </w:pPr>
    </w:p>
    <w:p w14:paraId="22B19D98" w14:textId="10A499A5" w:rsidR="00163CB5" w:rsidRPr="00544D00" w:rsidRDefault="008107DE" w:rsidP="00163CB5">
      <w:pPr>
        <w:jc w:val="center"/>
        <w:rPr>
          <w:rFonts w:ascii="Amasis MT Pro" w:eastAsia="Yu Mincho" w:hAnsi="Amasis MT Pro" w:cs="Calibri"/>
          <w:b/>
          <w:bCs/>
          <w:kern w:val="0"/>
          <w:sz w:val="44"/>
          <w:szCs w:val="44"/>
          <w14:ligatures w14:val="none"/>
        </w:rPr>
      </w:pPr>
      <w:r w:rsidRPr="00544D00">
        <w:rPr>
          <w:rFonts w:ascii="Amasis MT Pro" w:eastAsia="Yu Mincho" w:hAnsi="Amasis MT Pro" w:cs="Calibri"/>
          <w:b/>
          <w:bCs/>
          <w:kern w:val="0"/>
          <w:sz w:val="44"/>
          <w:szCs w:val="44"/>
          <w14:ligatures w14:val="none"/>
        </w:rPr>
        <w:t xml:space="preserve">Review and Assessment </w:t>
      </w:r>
    </w:p>
    <w:p w14:paraId="7E3852A0" w14:textId="29259AD5" w:rsidR="00B76CE8" w:rsidRPr="00544D00" w:rsidRDefault="008107DE" w:rsidP="00163CB5">
      <w:pPr>
        <w:jc w:val="center"/>
        <w:rPr>
          <w:rFonts w:ascii="Amasis MT Pro" w:eastAsia="Yu Mincho" w:hAnsi="Amasis MT Pro" w:cs="Calibri"/>
          <w:b/>
          <w:bCs/>
          <w:kern w:val="0"/>
          <w:sz w:val="44"/>
          <w:szCs w:val="44"/>
          <w14:ligatures w14:val="none"/>
        </w:rPr>
      </w:pPr>
      <w:r w:rsidRPr="00544D00">
        <w:rPr>
          <w:rFonts w:ascii="Amasis MT Pro" w:eastAsia="Yu Mincho" w:hAnsi="Amasis MT Pro" w:cs="Calibri"/>
          <w:b/>
          <w:bCs/>
          <w:kern w:val="0"/>
          <w:sz w:val="44"/>
          <w:szCs w:val="44"/>
          <w14:ligatures w14:val="none"/>
        </w:rPr>
        <w:t>of the Asia Pacific Regional Forum on Health and Environment</w:t>
      </w:r>
    </w:p>
    <w:p w14:paraId="77FDF167" w14:textId="4EA6EC98" w:rsidR="0089499F" w:rsidRPr="0089499F" w:rsidRDefault="0089499F" w:rsidP="00163CB5">
      <w:pPr>
        <w:jc w:val="center"/>
        <w:rPr>
          <w:rFonts w:ascii="Amasis MT Pro" w:eastAsia="Yu Mincho" w:hAnsi="Amasis MT Pro" w:cs="Calibri"/>
          <w:b/>
          <w:bCs/>
          <w:kern w:val="0"/>
          <w:sz w:val="24"/>
          <w:szCs w:val="24"/>
          <w14:ligatures w14:val="none"/>
        </w:rPr>
      </w:pPr>
      <w:r w:rsidRPr="0089499F">
        <w:rPr>
          <w:color w:val="C00000"/>
        </w:rPr>
        <w:t xml:space="preserve">Draft </w:t>
      </w:r>
      <w:r w:rsidR="00613783">
        <w:rPr>
          <w:color w:val="C00000"/>
        </w:rPr>
        <w:t>(</w:t>
      </w:r>
      <w:r w:rsidRPr="0089499F">
        <w:rPr>
          <w:color w:val="C00000"/>
        </w:rPr>
        <w:t>as of 2</w:t>
      </w:r>
      <w:r w:rsidR="00613783">
        <w:rPr>
          <w:color w:val="C00000"/>
        </w:rPr>
        <w:t>8</w:t>
      </w:r>
      <w:r w:rsidRPr="0089499F">
        <w:rPr>
          <w:color w:val="C00000"/>
        </w:rPr>
        <w:t xml:space="preserve"> </w:t>
      </w:r>
      <w:r w:rsidR="00613783">
        <w:rPr>
          <w:color w:val="C00000"/>
        </w:rPr>
        <w:t>May</w:t>
      </w:r>
      <w:r w:rsidRPr="0089499F">
        <w:rPr>
          <w:color w:val="C00000"/>
        </w:rPr>
        <w:t xml:space="preserve"> 2024</w:t>
      </w:r>
      <w:r w:rsidR="00613783">
        <w:rPr>
          <w:color w:val="C00000"/>
        </w:rPr>
        <w:t>)</w:t>
      </w:r>
    </w:p>
    <w:p w14:paraId="2BFD6033" w14:textId="77777777" w:rsidR="0089499F" w:rsidRPr="00163CB5" w:rsidRDefault="0089499F" w:rsidP="00163CB5">
      <w:pPr>
        <w:jc w:val="center"/>
        <w:rPr>
          <w:rFonts w:ascii="Amasis MT Pro" w:eastAsia="Yu Mincho" w:hAnsi="Amasis MT Pro" w:cs="Calibri"/>
          <w:b/>
          <w:bCs/>
          <w:kern w:val="0"/>
          <w:sz w:val="24"/>
          <w:szCs w:val="24"/>
          <w14:ligatures w14:val="none"/>
        </w:rPr>
      </w:pPr>
    </w:p>
    <w:p w14:paraId="38BE1651" w14:textId="079D87A4" w:rsidR="005D5145" w:rsidRDefault="005D5145">
      <w:pPr>
        <w:rPr>
          <w:rFonts w:ascii="Amasis MT Pro" w:eastAsia="Yu Mincho" w:hAnsi="Amasis MT Pro" w:cs="Calibri"/>
          <w:kern w:val="0"/>
          <w14:ligatures w14:val="none"/>
        </w:rPr>
      </w:pPr>
    </w:p>
    <w:p w14:paraId="416948C3" w14:textId="77777777" w:rsidR="005D5145" w:rsidRDefault="005D5145">
      <w:pPr>
        <w:rPr>
          <w:rFonts w:ascii="Amasis MT Pro" w:eastAsia="Yu Mincho" w:hAnsi="Amasis MT Pro" w:cs="Calibri"/>
          <w:kern w:val="0"/>
          <w14:ligatures w14:val="none"/>
        </w:rPr>
      </w:pPr>
      <w:r>
        <w:rPr>
          <w:rFonts w:ascii="Amasis MT Pro" w:eastAsia="Yu Mincho" w:hAnsi="Amasis MT Pro" w:cs="Calibri"/>
          <w:kern w:val="0"/>
          <w14:ligatures w14:val="none"/>
        </w:rPr>
        <w:br w:type="page"/>
      </w:r>
    </w:p>
    <w:sdt>
      <w:sdtPr>
        <w:rPr>
          <w:rFonts w:asciiTheme="minorHAnsi" w:eastAsiaTheme="minorHAnsi" w:hAnsiTheme="minorHAnsi" w:cstheme="minorBidi"/>
          <w:color w:val="auto"/>
          <w:kern w:val="2"/>
          <w:sz w:val="22"/>
          <w:szCs w:val="22"/>
          <w14:ligatures w14:val="standardContextual"/>
        </w:rPr>
        <w:id w:val="584124042"/>
        <w:docPartObj>
          <w:docPartGallery w:val="Table of Contents"/>
          <w:docPartUnique/>
        </w:docPartObj>
      </w:sdtPr>
      <w:sdtEndPr>
        <w:rPr>
          <w:b/>
          <w:bCs/>
          <w:noProof/>
        </w:rPr>
      </w:sdtEndPr>
      <w:sdtContent>
        <w:p w14:paraId="56E01643" w14:textId="7368AAAF" w:rsidR="0089499F" w:rsidRPr="00544D00" w:rsidRDefault="0089499F">
          <w:pPr>
            <w:pStyle w:val="TOCHeading"/>
            <w:rPr>
              <w:color w:val="auto"/>
            </w:rPr>
          </w:pPr>
          <w:r w:rsidRPr="00544D00">
            <w:rPr>
              <w:color w:val="auto"/>
            </w:rPr>
            <w:t>Contents</w:t>
          </w:r>
        </w:p>
        <w:p w14:paraId="39B9D460" w14:textId="77777777" w:rsidR="00544D00" w:rsidRPr="00544D00" w:rsidRDefault="00544D00" w:rsidP="00544D00"/>
        <w:p w14:paraId="34C94A1F" w14:textId="2D6C5C67" w:rsidR="00544D00" w:rsidRPr="00544D00" w:rsidRDefault="0089499F">
          <w:pPr>
            <w:pStyle w:val="TOC1"/>
            <w:tabs>
              <w:tab w:val="left" w:pos="480"/>
              <w:tab w:val="right" w:leader="dot" w:pos="9080"/>
            </w:tabs>
            <w:rPr>
              <w:rFonts w:eastAsiaTheme="minorEastAsia"/>
              <w:noProof/>
              <w:sz w:val="24"/>
              <w:szCs w:val="24"/>
            </w:rPr>
          </w:pPr>
          <w:r w:rsidRPr="00544D00">
            <w:fldChar w:fldCharType="begin"/>
          </w:r>
          <w:r w:rsidRPr="00544D00">
            <w:instrText xml:space="preserve"> TOC \o "1-3" \h \z \u </w:instrText>
          </w:r>
          <w:r w:rsidRPr="00544D00">
            <w:fldChar w:fldCharType="separate"/>
          </w:r>
          <w:hyperlink w:anchor="_Toc165485649" w:history="1">
            <w:r w:rsidR="00544D00" w:rsidRPr="00544D00">
              <w:rPr>
                <w:rStyle w:val="Hyperlink"/>
                <w:rFonts w:ascii="Amasis MT Pro" w:eastAsia="Yu Mincho" w:hAnsi="Amasis MT Pro" w:cs="Calibri"/>
                <w:noProof/>
                <w:kern w:val="0"/>
                <w14:ligatures w14:val="none"/>
              </w:rPr>
              <w:t>1.</w:t>
            </w:r>
            <w:r w:rsidR="00544D00" w:rsidRPr="00544D00">
              <w:rPr>
                <w:rFonts w:eastAsiaTheme="minorEastAsia"/>
                <w:noProof/>
                <w:sz w:val="24"/>
                <w:szCs w:val="24"/>
              </w:rPr>
              <w:tab/>
            </w:r>
            <w:r w:rsidR="00544D00" w:rsidRPr="00544D00">
              <w:rPr>
                <w:rStyle w:val="Hyperlink"/>
                <w:rFonts w:ascii="Amasis MT Pro" w:eastAsia="Yu Mincho" w:hAnsi="Amasis MT Pro" w:cs="Calibri"/>
                <w:noProof/>
                <w:kern w:val="0"/>
                <w14:ligatures w14:val="none"/>
              </w:rPr>
              <w:t>Context and Background</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_Toc165485649 \h </w:instrText>
            </w:r>
            <w:r w:rsidR="00544D00" w:rsidRPr="00544D00">
              <w:rPr>
                <w:noProof/>
                <w:webHidden/>
              </w:rPr>
            </w:r>
            <w:r w:rsidR="00544D00" w:rsidRPr="00544D00">
              <w:rPr>
                <w:noProof/>
                <w:webHidden/>
              </w:rPr>
              <w:fldChar w:fldCharType="separate"/>
            </w:r>
            <w:r w:rsidR="00544D00" w:rsidRPr="00544D00">
              <w:rPr>
                <w:noProof/>
                <w:webHidden/>
              </w:rPr>
              <w:t>3</w:t>
            </w:r>
            <w:r w:rsidR="00544D00" w:rsidRPr="00544D00">
              <w:rPr>
                <w:noProof/>
                <w:webHidden/>
              </w:rPr>
              <w:fldChar w:fldCharType="end"/>
            </w:r>
          </w:hyperlink>
        </w:p>
        <w:p w14:paraId="292D52DE" w14:textId="413D931F" w:rsidR="00544D00" w:rsidRPr="00544D00" w:rsidRDefault="00000000">
          <w:pPr>
            <w:pStyle w:val="TOC1"/>
            <w:tabs>
              <w:tab w:val="left" w:pos="480"/>
              <w:tab w:val="right" w:leader="dot" w:pos="9080"/>
            </w:tabs>
            <w:rPr>
              <w:rFonts w:eastAsiaTheme="minorEastAsia"/>
              <w:noProof/>
              <w:sz w:val="24"/>
              <w:szCs w:val="24"/>
            </w:rPr>
          </w:pPr>
          <w:hyperlink w:anchor="_Toc165485650" w:history="1">
            <w:r w:rsidR="00544D00" w:rsidRPr="00544D00">
              <w:rPr>
                <w:rStyle w:val="Hyperlink"/>
                <w:rFonts w:ascii="Amasis MT Pro" w:eastAsia="Yu Mincho" w:hAnsi="Amasis MT Pro" w:cs="Calibri"/>
                <w:noProof/>
                <w:kern w:val="0"/>
                <w14:ligatures w14:val="none"/>
              </w:rPr>
              <w:t>2.</w:t>
            </w:r>
            <w:r w:rsidR="00544D00" w:rsidRPr="00544D00">
              <w:rPr>
                <w:rFonts w:eastAsiaTheme="minorEastAsia"/>
                <w:noProof/>
                <w:sz w:val="24"/>
                <w:szCs w:val="24"/>
              </w:rPr>
              <w:tab/>
            </w:r>
            <w:r w:rsidR="00544D00" w:rsidRPr="00544D00">
              <w:rPr>
                <w:rStyle w:val="Hyperlink"/>
                <w:rFonts w:ascii="Amasis MT Pro" w:eastAsia="Yu Mincho" w:hAnsi="Amasis MT Pro" w:cs="Calibri"/>
                <w:noProof/>
                <w:kern w:val="0"/>
                <w14:ligatures w14:val="none"/>
              </w:rPr>
              <w:t>Strategic Issues and Technical Areas relevance to the APRFHE</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_Toc165485650 \h </w:instrText>
            </w:r>
            <w:r w:rsidR="00544D00" w:rsidRPr="00544D00">
              <w:rPr>
                <w:noProof/>
                <w:webHidden/>
              </w:rPr>
            </w:r>
            <w:r w:rsidR="00544D00" w:rsidRPr="00544D00">
              <w:rPr>
                <w:noProof/>
                <w:webHidden/>
              </w:rPr>
              <w:fldChar w:fldCharType="separate"/>
            </w:r>
            <w:r w:rsidR="00544D00" w:rsidRPr="00544D00">
              <w:rPr>
                <w:noProof/>
                <w:webHidden/>
              </w:rPr>
              <w:t>4</w:t>
            </w:r>
            <w:r w:rsidR="00544D00" w:rsidRPr="00544D00">
              <w:rPr>
                <w:noProof/>
                <w:webHidden/>
              </w:rPr>
              <w:fldChar w:fldCharType="end"/>
            </w:r>
          </w:hyperlink>
        </w:p>
        <w:p w14:paraId="4AD0CCB0" w14:textId="5C62F74F" w:rsidR="00544D00" w:rsidRPr="00544D00" w:rsidRDefault="00000000">
          <w:pPr>
            <w:pStyle w:val="TOC1"/>
            <w:tabs>
              <w:tab w:val="left" w:pos="480"/>
              <w:tab w:val="right" w:leader="dot" w:pos="9080"/>
            </w:tabs>
            <w:rPr>
              <w:rFonts w:eastAsiaTheme="minorEastAsia"/>
              <w:noProof/>
              <w:sz w:val="24"/>
              <w:szCs w:val="24"/>
            </w:rPr>
          </w:pPr>
          <w:hyperlink w:anchor="_Toc165485651" w:history="1">
            <w:r w:rsidR="00544D00" w:rsidRPr="00544D00">
              <w:rPr>
                <w:rStyle w:val="Hyperlink"/>
                <w:rFonts w:ascii="Amasis MT Pro" w:eastAsia="Yu Mincho" w:hAnsi="Amasis MT Pro" w:cs="Calibri"/>
                <w:noProof/>
                <w:kern w:val="0"/>
                <w14:ligatures w14:val="none"/>
              </w:rPr>
              <w:t>3.</w:t>
            </w:r>
            <w:r w:rsidR="00544D00" w:rsidRPr="00544D00">
              <w:rPr>
                <w:rFonts w:eastAsiaTheme="minorEastAsia"/>
                <w:noProof/>
                <w:sz w:val="24"/>
                <w:szCs w:val="24"/>
              </w:rPr>
              <w:tab/>
            </w:r>
            <w:r w:rsidR="00544D00" w:rsidRPr="00544D00">
              <w:rPr>
                <w:rStyle w:val="Hyperlink"/>
                <w:rFonts w:ascii="Amasis MT Pro" w:eastAsia="Yu Mincho" w:hAnsi="Amasis MT Pro" w:cs="Calibri"/>
                <w:noProof/>
                <w:kern w:val="0"/>
                <w14:ligatures w14:val="none"/>
              </w:rPr>
              <w:t>Review of previous High-Level Officials’ Meetings and Ministerial Meeting Outcomes</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_Toc165485651 \h </w:instrText>
            </w:r>
            <w:r w:rsidR="00544D00" w:rsidRPr="00544D00">
              <w:rPr>
                <w:noProof/>
                <w:webHidden/>
              </w:rPr>
            </w:r>
            <w:r w:rsidR="00544D00" w:rsidRPr="00544D00">
              <w:rPr>
                <w:noProof/>
                <w:webHidden/>
              </w:rPr>
              <w:fldChar w:fldCharType="separate"/>
            </w:r>
            <w:r w:rsidR="00544D00" w:rsidRPr="00544D00">
              <w:rPr>
                <w:noProof/>
                <w:webHidden/>
              </w:rPr>
              <w:t>4</w:t>
            </w:r>
            <w:r w:rsidR="00544D00" w:rsidRPr="00544D00">
              <w:rPr>
                <w:noProof/>
                <w:webHidden/>
              </w:rPr>
              <w:fldChar w:fldCharType="end"/>
            </w:r>
          </w:hyperlink>
        </w:p>
        <w:p w14:paraId="47496510" w14:textId="39F2DF58" w:rsidR="00544D00" w:rsidRPr="00544D00" w:rsidRDefault="00000000">
          <w:pPr>
            <w:pStyle w:val="TOC1"/>
            <w:tabs>
              <w:tab w:val="left" w:pos="480"/>
              <w:tab w:val="right" w:leader="dot" w:pos="9080"/>
            </w:tabs>
            <w:rPr>
              <w:rFonts w:eastAsiaTheme="minorEastAsia"/>
              <w:noProof/>
              <w:sz w:val="24"/>
              <w:szCs w:val="24"/>
            </w:rPr>
          </w:pPr>
          <w:hyperlink w:anchor="_Toc165485652" w:history="1">
            <w:r w:rsidR="00544D00" w:rsidRPr="00544D00">
              <w:rPr>
                <w:rStyle w:val="Hyperlink"/>
                <w:rFonts w:ascii="Amasis MT Pro" w:eastAsia="Yu Mincho" w:hAnsi="Amasis MT Pro" w:cs="Calibri"/>
                <w:noProof/>
                <w:kern w:val="0"/>
                <w14:ligatures w14:val="none"/>
              </w:rPr>
              <w:t>4.</w:t>
            </w:r>
            <w:r w:rsidR="00544D00" w:rsidRPr="00544D00">
              <w:rPr>
                <w:rFonts w:eastAsiaTheme="minorEastAsia"/>
                <w:noProof/>
                <w:sz w:val="24"/>
                <w:szCs w:val="24"/>
              </w:rPr>
              <w:tab/>
            </w:r>
            <w:r w:rsidR="00544D00" w:rsidRPr="00544D00">
              <w:rPr>
                <w:rStyle w:val="Hyperlink"/>
                <w:rFonts w:ascii="Amasis MT Pro" w:eastAsia="Yu Mincho" w:hAnsi="Amasis MT Pro" w:cs="Calibri"/>
                <w:noProof/>
                <w:kern w:val="0"/>
                <w14:ligatures w14:val="none"/>
              </w:rPr>
              <w:t>Assessment of Progress and challenges face</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_Toc165485652 \h </w:instrText>
            </w:r>
            <w:r w:rsidR="00544D00" w:rsidRPr="00544D00">
              <w:rPr>
                <w:noProof/>
                <w:webHidden/>
              </w:rPr>
            </w:r>
            <w:r w:rsidR="00544D00" w:rsidRPr="00544D00">
              <w:rPr>
                <w:noProof/>
                <w:webHidden/>
              </w:rPr>
              <w:fldChar w:fldCharType="separate"/>
            </w:r>
            <w:r w:rsidR="00544D00" w:rsidRPr="00544D00">
              <w:rPr>
                <w:noProof/>
                <w:webHidden/>
              </w:rPr>
              <w:t>6</w:t>
            </w:r>
            <w:r w:rsidR="00544D00" w:rsidRPr="00544D00">
              <w:rPr>
                <w:noProof/>
                <w:webHidden/>
              </w:rPr>
              <w:fldChar w:fldCharType="end"/>
            </w:r>
          </w:hyperlink>
        </w:p>
        <w:p w14:paraId="65B6EA95" w14:textId="65C13F30" w:rsidR="00544D00" w:rsidRPr="00544D00" w:rsidRDefault="00000000">
          <w:pPr>
            <w:pStyle w:val="TOC2"/>
            <w:tabs>
              <w:tab w:val="left" w:pos="960"/>
              <w:tab w:val="right" w:leader="dot" w:pos="9080"/>
            </w:tabs>
            <w:rPr>
              <w:rFonts w:eastAsiaTheme="minorEastAsia"/>
              <w:noProof/>
              <w:sz w:val="24"/>
              <w:szCs w:val="24"/>
            </w:rPr>
          </w:pPr>
          <w:hyperlink w:anchor="_Toc165485653" w:history="1">
            <w:r w:rsidR="00544D00" w:rsidRPr="00544D00">
              <w:rPr>
                <w:rStyle w:val="Hyperlink"/>
                <w:rFonts w:ascii="Amasis MT Pro" w:eastAsia="Yu Mincho" w:hAnsi="Amasis MT Pro" w:cs="Calibri"/>
                <w:i/>
                <w:iCs/>
                <w:noProof/>
                <w:kern w:val="0"/>
                <w14:ligatures w14:val="none"/>
              </w:rPr>
              <w:t>4.1.</w:t>
            </w:r>
            <w:r w:rsidR="00544D00" w:rsidRPr="00544D00">
              <w:rPr>
                <w:rFonts w:eastAsiaTheme="minorEastAsia"/>
                <w:noProof/>
                <w:sz w:val="24"/>
                <w:szCs w:val="24"/>
              </w:rPr>
              <w:tab/>
            </w:r>
            <w:r w:rsidR="00544D00" w:rsidRPr="00544D00">
              <w:rPr>
                <w:rStyle w:val="Hyperlink"/>
                <w:rFonts w:ascii="Amasis MT Pro" w:eastAsia="Yu Mincho" w:hAnsi="Amasis MT Pro" w:cs="Calibri"/>
                <w:i/>
                <w:iCs/>
                <w:noProof/>
                <w:kern w:val="0"/>
                <w14:ligatures w14:val="none"/>
              </w:rPr>
              <w:t>Participating Countries of the Asia Pacific Regional Forum on Health and Environment</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_Toc165485653 \h </w:instrText>
            </w:r>
            <w:r w:rsidR="00544D00" w:rsidRPr="00544D00">
              <w:rPr>
                <w:noProof/>
                <w:webHidden/>
              </w:rPr>
            </w:r>
            <w:r w:rsidR="00544D00" w:rsidRPr="00544D00">
              <w:rPr>
                <w:noProof/>
                <w:webHidden/>
              </w:rPr>
              <w:fldChar w:fldCharType="separate"/>
            </w:r>
            <w:r w:rsidR="00544D00" w:rsidRPr="00544D00">
              <w:rPr>
                <w:noProof/>
                <w:webHidden/>
              </w:rPr>
              <w:t>6</w:t>
            </w:r>
            <w:r w:rsidR="00544D00" w:rsidRPr="00544D00">
              <w:rPr>
                <w:noProof/>
                <w:webHidden/>
              </w:rPr>
              <w:fldChar w:fldCharType="end"/>
            </w:r>
          </w:hyperlink>
        </w:p>
        <w:p w14:paraId="355232D1" w14:textId="3FAC8FE1" w:rsidR="00544D00" w:rsidRPr="00544D00" w:rsidRDefault="00000000">
          <w:pPr>
            <w:pStyle w:val="TOC2"/>
            <w:tabs>
              <w:tab w:val="left" w:pos="960"/>
              <w:tab w:val="right" w:leader="dot" w:pos="9080"/>
            </w:tabs>
            <w:rPr>
              <w:rFonts w:eastAsiaTheme="minorEastAsia"/>
              <w:noProof/>
              <w:sz w:val="24"/>
              <w:szCs w:val="24"/>
            </w:rPr>
          </w:pPr>
          <w:hyperlink w:anchor="_Toc165485654" w:history="1">
            <w:r w:rsidR="00544D00" w:rsidRPr="00544D00">
              <w:rPr>
                <w:rStyle w:val="Hyperlink"/>
                <w:rFonts w:ascii="Amasis MT Pro" w:eastAsia="Yu Mincho" w:hAnsi="Amasis MT Pro" w:cs="Calibri"/>
                <w:i/>
                <w:iCs/>
                <w:noProof/>
                <w:kern w:val="0"/>
                <w14:ligatures w14:val="none"/>
              </w:rPr>
              <w:t>4.2.</w:t>
            </w:r>
            <w:r w:rsidR="00544D00" w:rsidRPr="00544D00">
              <w:rPr>
                <w:rFonts w:eastAsiaTheme="minorEastAsia"/>
                <w:noProof/>
                <w:sz w:val="24"/>
                <w:szCs w:val="24"/>
              </w:rPr>
              <w:tab/>
            </w:r>
            <w:r w:rsidR="00544D00" w:rsidRPr="00544D00">
              <w:rPr>
                <w:rStyle w:val="Hyperlink"/>
                <w:rFonts w:ascii="Amasis MT Pro" w:eastAsia="Yu Mincho" w:hAnsi="Amasis MT Pro" w:cs="Calibri"/>
                <w:i/>
                <w:iCs/>
                <w:noProof/>
                <w:kern w:val="0"/>
                <w14:ligatures w14:val="none"/>
              </w:rPr>
              <w:t>Governance of the APRFHE and Financial Matters</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_Toc165485654 \h </w:instrText>
            </w:r>
            <w:r w:rsidR="00544D00" w:rsidRPr="00544D00">
              <w:rPr>
                <w:noProof/>
                <w:webHidden/>
              </w:rPr>
            </w:r>
            <w:r w:rsidR="00544D00" w:rsidRPr="00544D00">
              <w:rPr>
                <w:noProof/>
                <w:webHidden/>
              </w:rPr>
              <w:fldChar w:fldCharType="separate"/>
            </w:r>
            <w:r w:rsidR="00544D00" w:rsidRPr="00544D00">
              <w:rPr>
                <w:noProof/>
                <w:webHidden/>
              </w:rPr>
              <w:t>6</w:t>
            </w:r>
            <w:r w:rsidR="00544D00" w:rsidRPr="00544D00">
              <w:rPr>
                <w:noProof/>
                <w:webHidden/>
              </w:rPr>
              <w:fldChar w:fldCharType="end"/>
            </w:r>
          </w:hyperlink>
        </w:p>
        <w:p w14:paraId="2D7449DA" w14:textId="6171312D" w:rsidR="00544D00" w:rsidRPr="00544D00" w:rsidRDefault="00000000">
          <w:pPr>
            <w:pStyle w:val="TOC2"/>
            <w:tabs>
              <w:tab w:val="left" w:pos="960"/>
              <w:tab w:val="right" w:leader="dot" w:pos="9080"/>
            </w:tabs>
            <w:rPr>
              <w:rFonts w:eastAsiaTheme="minorEastAsia"/>
              <w:noProof/>
              <w:sz w:val="24"/>
              <w:szCs w:val="24"/>
            </w:rPr>
          </w:pPr>
          <w:hyperlink w:anchor="_Toc165485655" w:history="1">
            <w:r w:rsidR="00544D00" w:rsidRPr="00544D00">
              <w:rPr>
                <w:rStyle w:val="Hyperlink"/>
                <w:rFonts w:ascii="Amasis MT Pro" w:eastAsia="Yu Mincho" w:hAnsi="Amasis MT Pro" w:cs="Calibri"/>
                <w:i/>
                <w:iCs/>
                <w:noProof/>
                <w:kern w:val="0"/>
                <w14:ligatures w14:val="none"/>
              </w:rPr>
              <w:t>4.3.</w:t>
            </w:r>
            <w:r w:rsidR="00544D00" w:rsidRPr="00544D00">
              <w:rPr>
                <w:rFonts w:eastAsiaTheme="minorEastAsia"/>
                <w:noProof/>
                <w:sz w:val="24"/>
                <w:szCs w:val="24"/>
              </w:rPr>
              <w:tab/>
            </w:r>
            <w:r w:rsidR="00544D00" w:rsidRPr="00544D00">
              <w:rPr>
                <w:rStyle w:val="Hyperlink"/>
                <w:rFonts w:ascii="Amasis MT Pro" w:eastAsia="Yu Mincho" w:hAnsi="Amasis MT Pro" w:cs="Calibri"/>
                <w:i/>
                <w:iCs/>
                <w:noProof/>
                <w:kern w:val="0"/>
                <w14:ligatures w14:val="none"/>
              </w:rPr>
              <w:t>Scientific Conferences and Thematic Working Group of the APRFHE</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_Toc165485655 \h </w:instrText>
            </w:r>
            <w:r w:rsidR="00544D00" w:rsidRPr="00544D00">
              <w:rPr>
                <w:noProof/>
                <w:webHidden/>
              </w:rPr>
            </w:r>
            <w:r w:rsidR="00544D00" w:rsidRPr="00544D00">
              <w:rPr>
                <w:noProof/>
                <w:webHidden/>
              </w:rPr>
              <w:fldChar w:fldCharType="separate"/>
            </w:r>
            <w:r w:rsidR="00544D00" w:rsidRPr="00544D00">
              <w:rPr>
                <w:noProof/>
                <w:webHidden/>
              </w:rPr>
              <w:t>8</w:t>
            </w:r>
            <w:r w:rsidR="00544D00" w:rsidRPr="00544D00">
              <w:rPr>
                <w:noProof/>
                <w:webHidden/>
              </w:rPr>
              <w:fldChar w:fldCharType="end"/>
            </w:r>
          </w:hyperlink>
        </w:p>
        <w:p w14:paraId="61420670" w14:textId="5EFD5CE2" w:rsidR="00544D00" w:rsidRPr="00544D00" w:rsidRDefault="00000000">
          <w:pPr>
            <w:pStyle w:val="TOC2"/>
            <w:tabs>
              <w:tab w:val="left" w:pos="960"/>
              <w:tab w:val="right" w:leader="dot" w:pos="9080"/>
            </w:tabs>
            <w:rPr>
              <w:rFonts w:eastAsiaTheme="minorEastAsia"/>
              <w:noProof/>
              <w:sz w:val="24"/>
              <w:szCs w:val="24"/>
            </w:rPr>
          </w:pPr>
          <w:hyperlink w:anchor="_Toc165485656" w:history="1">
            <w:r w:rsidR="00544D00" w:rsidRPr="00544D00">
              <w:rPr>
                <w:rStyle w:val="Hyperlink"/>
                <w:rFonts w:ascii="Amasis MT Pro" w:eastAsia="Yu Mincho" w:hAnsi="Amasis MT Pro" w:cs="Calibri"/>
                <w:i/>
                <w:iCs/>
                <w:noProof/>
                <w:kern w:val="0"/>
                <w14:ligatures w14:val="none"/>
              </w:rPr>
              <w:t>4.4.</w:t>
            </w:r>
            <w:r w:rsidR="00544D00" w:rsidRPr="00544D00">
              <w:rPr>
                <w:rFonts w:eastAsiaTheme="minorEastAsia"/>
                <w:noProof/>
                <w:sz w:val="24"/>
                <w:szCs w:val="24"/>
              </w:rPr>
              <w:tab/>
            </w:r>
            <w:r w:rsidR="00544D00" w:rsidRPr="00544D00">
              <w:rPr>
                <w:rStyle w:val="Hyperlink"/>
                <w:rFonts w:ascii="Amasis MT Pro" w:eastAsia="Yu Mincho" w:hAnsi="Amasis MT Pro" w:cs="Calibri"/>
                <w:i/>
                <w:iCs/>
                <w:noProof/>
                <w:kern w:val="0"/>
                <w14:ligatures w14:val="none"/>
              </w:rPr>
              <w:t>Secretariat’s Governing Bodies of the APRFHE</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_Toc165485656 \h </w:instrText>
            </w:r>
            <w:r w:rsidR="00544D00" w:rsidRPr="00544D00">
              <w:rPr>
                <w:noProof/>
                <w:webHidden/>
              </w:rPr>
            </w:r>
            <w:r w:rsidR="00544D00" w:rsidRPr="00544D00">
              <w:rPr>
                <w:noProof/>
                <w:webHidden/>
              </w:rPr>
              <w:fldChar w:fldCharType="separate"/>
            </w:r>
            <w:r w:rsidR="00544D00" w:rsidRPr="00544D00">
              <w:rPr>
                <w:noProof/>
                <w:webHidden/>
              </w:rPr>
              <w:t>9</w:t>
            </w:r>
            <w:r w:rsidR="00544D00" w:rsidRPr="00544D00">
              <w:rPr>
                <w:noProof/>
                <w:webHidden/>
              </w:rPr>
              <w:fldChar w:fldCharType="end"/>
            </w:r>
          </w:hyperlink>
        </w:p>
        <w:p w14:paraId="3CFDD326" w14:textId="537F1181" w:rsidR="00544D00" w:rsidRPr="00544D00" w:rsidRDefault="00000000">
          <w:pPr>
            <w:pStyle w:val="TOC1"/>
            <w:tabs>
              <w:tab w:val="left" w:pos="480"/>
              <w:tab w:val="right" w:leader="dot" w:pos="9080"/>
            </w:tabs>
            <w:rPr>
              <w:rFonts w:eastAsiaTheme="minorEastAsia"/>
              <w:noProof/>
              <w:sz w:val="24"/>
              <w:szCs w:val="24"/>
            </w:rPr>
          </w:pPr>
          <w:hyperlink w:anchor="_Toc165485657" w:history="1">
            <w:r w:rsidR="00544D00" w:rsidRPr="00544D00">
              <w:rPr>
                <w:rStyle w:val="Hyperlink"/>
                <w:rFonts w:ascii="Amasis MT Pro" w:eastAsia="Yu Mincho" w:hAnsi="Amasis MT Pro" w:cs="Calibri"/>
                <w:noProof/>
                <w:kern w:val="0"/>
                <w14:ligatures w14:val="none"/>
              </w:rPr>
              <w:t>5.</w:t>
            </w:r>
            <w:r w:rsidR="00544D00" w:rsidRPr="00544D00">
              <w:rPr>
                <w:rFonts w:eastAsiaTheme="minorEastAsia"/>
                <w:noProof/>
                <w:sz w:val="24"/>
                <w:szCs w:val="24"/>
              </w:rPr>
              <w:tab/>
            </w:r>
            <w:r w:rsidR="00544D00" w:rsidRPr="00544D00">
              <w:rPr>
                <w:rStyle w:val="Hyperlink"/>
                <w:rFonts w:ascii="Amasis MT Pro" w:eastAsia="Yu Mincho" w:hAnsi="Amasis MT Pro" w:cs="Calibri"/>
                <w:noProof/>
                <w:kern w:val="0"/>
                <w14:ligatures w14:val="none"/>
              </w:rPr>
              <w:t>Identification of Continuity Strategies for Enhanced Regional Cooperation on Health and Environment</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_Toc165485657 \h </w:instrText>
            </w:r>
            <w:r w:rsidR="00544D00" w:rsidRPr="00544D00">
              <w:rPr>
                <w:noProof/>
                <w:webHidden/>
              </w:rPr>
            </w:r>
            <w:r w:rsidR="00544D00" w:rsidRPr="00544D00">
              <w:rPr>
                <w:noProof/>
                <w:webHidden/>
              </w:rPr>
              <w:fldChar w:fldCharType="separate"/>
            </w:r>
            <w:r w:rsidR="00544D00" w:rsidRPr="00544D00">
              <w:rPr>
                <w:noProof/>
                <w:webHidden/>
              </w:rPr>
              <w:t>14</w:t>
            </w:r>
            <w:r w:rsidR="00544D00" w:rsidRPr="00544D00">
              <w:rPr>
                <w:noProof/>
                <w:webHidden/>
              </w:rPr>
              <w:fldChar w:fldCharType="end"/>
            </w:r>
          </w:hyperlink>
        </w:p>
        <w:p w14:paraId="709A3830" w14:textId="5BC43130" w:rsidR="00544D00" w:rsidRPr="00544D00" w:rsidRDefault="00000000">
          <w:pPr>
            <w:pStyle w:val="TOC1"/>
            <w:tabs>
              <w:tab w:val="right" w:leader="dot" w:pos="9080"/>
            </w:tabs>
            <w:rPr>
              <w:rFonts w:eastAsiaTheme="minorEastAsia"/>
              <w:noProof/>
              <w:sz w:val="24"/>
              <w:szCs w:val="24"/>
            </w:rPr>
          </w:pPr>
          <w:hyperlink w:anchor="_Toc165485658" w:history="1">
            <w:r w:rsidR="00544D00" w:rsidRPr="00544D00">
              <w:rPr>
                <w:rStyle w:val="Hyperlink"/>
                <w:rFonts w:ascii="Amasis MT Pro" w:hAnsi="Amasis MT Pro"/>
                <w:noProof/>
              </w:rPr>
              <w:t>References</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_Toc165485658 \h </w:instrText>
            </w:r>
            <w:r w:rsidR="00544D00" w:rsidRPr="00544D00">
              <w:rPr>
                <w:noProof/>
                <w:webHidden/>
              </w:rPr>
            </w:r>
            <w:r w:rsidR="00544D00" w:rsidRPr="00544D00">
              <w:rPr>
                <w:noProof/>
                <w:webHidden/>
              </w:rPr>
              <w:fldChar w:fldCharType="separate"/>
            </w:r>
            <w:r w:rsidR="00544D00" w:rsidRPr="00544D00">
              <w:rPr>
                <w:noProof/>
                <w:webHidden/>
              </w:rPr>
              <w:t>16</w:t>
            </w:r>
            <w:r w:rsidR="00544D00" w:rsidRPr="00544D00">
              <w:rPr>
                <w:noProof/>
                <w:webHidden/>
              </w:rPr>
              <w:fldChar w:fldCharType="end"/>
            </w:r>
          </w:hyperlink>
        </w:p>
        <w:p w14:paraId="676A6C0B" w14:textId="56FC6A80" w:rsidR="00544D00" w:rsidRPr="00544D00" w:rsidRDefault="00000000">
          <w:pPr>
            <w:pStyle w:val="TOC1"/>
            <w:tabs>
              <w:tab w:val="right" w:leader="dot" w:pos="9080"/>
            </w:tabs>
            <w:rPr>
              <w:rFonts w:eastAsiaTheme="minorEastAsia"/>
              <w:noProof/>
              <w:sz w:val="24"/>
              <w:szCs w:val="24"/>
            </w:rPr>
          </w:pPr>
          <w:hyperlink w:anchor="_Toc165485659" w:history="1">
            <w:r w:rsidR="00544D00" w:rsidRPr="00544D00">
              <w:rPr>
                <w:rStyle w:val="Hyperlink"/>
                <w:rFonts w:ascii="Amasis MT Pro" w:hAnsi="Amasis MT Pro"/>
                <w:noProof/>
              </w:rPr>
              <w:t>Annex 1: List of Meetings and Activities of the APRFHE</w:t>
            </w:r>
            <w:r w:rsidR="00544D00" w:rsidRPr="00544D00">
              <w:rPr>
                <w:noProof/>
                <w:webHidden/>
              </w:rPr>
              <w:tab/>
            </w:r>
            <w:r w:rsidR="00544D00" w:rsidRPr="00544D00">
              <w:rPr>
                <w:noProof/>
                <w:webHidden/>
              </w:rPr>
              <w:fldChar w:fldCharType="begin"/>
            </w:r>
            <w:r w:rsidR="00544D00" w:rsidRPr="00544D00">
              <w:rPr>
                <w:noProof/>
                <w:webHidden/>
              </w:rPr>
              <w:instrText xml:space="preserve"> PAGEREF _Toc165485659 \h </w:instrText>
            </w:r>
            <w:r w:rsidR="00544D00" w:rsidRPr="00544D00">
              <w:rPr>
                <w:noProof/>
                <w:webHidden/>
              </w:rPr>
            </w:r>
            <w:r w:rsidR="00544D00" w:rsidRPr="00544D00">
              <w:rPr>
                <w:noProof/>
                <w:webHidden/>
              </w:rPr>
              <w:fldChar w:fldCharType="separate"/>
            </w:r>
            <w:r w:rsidR="00544D00" w:rsidRPr="00544D00">
              <w:rPr>
                <w:noProof/>
                <w:webHidden/>
              </w:rPr>
              <w:t>17</w:t>
            </w:r>
            <w:r w:rsidR="00544D00" w:rsidRPr="00544D00">
              <w:rPr>
                <w:noProof/>
                <w:webHidden/>
              </w:rPr>
              <w:fldChar w:fldCharType="end"/>
            </w:r>
          </w:hyperlink>
        </w:p>
        <w:p w14:paraId="6DC2E673" w14:textId="78BFBD55" w:rsidR="0089499F" w:rsidRDefault="0089499F">
          <w:r w:rsidRPr="00544D00">
            <w:rPr>
              <w:noProof/>
            </w:rPr>
            <w:fldChar w:fldCharType="end"/>
          </w:r>
        </w:p>
      </w:sdtContent>
    </w:sdt>
    <w:p w14:paraId="16631696" w14:textId="77777777" w:rsidR="005D5145" w:rsidRDefault="005D5145">
      <w:pPr>
        <w:rPr>
          <w:rFonts w:ascii="Amasis MT Pro" w:eastAsia="Yu Mincho" w:hAnsi="Amasis MT Pro" w:cs="Calibri"/>
          <w:kern w:val="0"/>
          <w14:ligatures w14:val="none"/>
        </w:rPr>
      </w:pPr>
    </w:p>
    <w:p w14:paraId="4A2E7C3E" w14:textId="77777777" w:rsidR="005D5145" w:rsidRDefault="005D5145">
      <w:pPr>
        <w:rPr>
          <w:rFonts w:ascii="Amasis MT Pro" w:eastAsia="Yu Mincho" w:hAnsi="Amasis MT Pro" w:cs="Calibri"/>
          <w:kern w:val="0"/>
          <w14:ligatures w14:val="none"/>
        </w:rPr>
      </w:pPr>
      <w:r>
        <w:rPr>
          <w:rFonts w:ascii="Amasis MT Pro" w:eastAsia="Yu Mincho" w:hAnsi="Amasis MT Pro" w:cs="Calibri"/>
          <w:kern w:val="0"/>
          <w14:ligatures w14:val="none"/>
        </w:rPr>
        <w:br w:type="page"/>
      </w:r>
    </w:p>
    <w:p w14:paraId="0771056D" w14:textId="77777777" w:rsidR="008107DE" w:rsidRDefault="008107DE">
      <w:pPr>
        <w:rPr>
          <w:rFonts w:ascii="Amasis MT Pro" w:eastAsia="Yu Mincho" w:hAnsi="Amasis MT Pro" w:cs="Calibri"/>
          <w:kern w:val="0"/>
          <w14:ligatures w14:val="none"/>
        </w:rPr>
      </w:pPr>
    </w:p>
    <w:p w14:paraId="4874BB4D" w14:textId="0F13F7FA" w:rsidR="008107DE" w:rsidRPr="00DD4424" w:rsidRDefault="0099769C" w:rsidP="005D5145">
      <w:pPr>
        <w:pStyle w:val="ListParagraph"/>
        <w:numPr>
          <w:ilvl w:val="0"/>
          <w:numId w:val="2"/>
        </w:numPr>
        <w:outlineLvl w:val="0"/>
        <w:rPr>
          <w:rFonts w:ascii="Amasis MT Pro" w:eastAsia="Yu Mincho" w:hAnsi="Amasis MT Pro" w:cs="Calibri"/>
          <w:b/>
          <w:bCs/>
          <w:kern w:val="0"/>
          <w14:ligatures w14:val="none"/>
        </w:rPr>
      </w:pPr>
      <w:bookmarkStart w:id="0" w:name="_Toc165485649"/>
      <w:r w:rsidRPr="00DD4424">
        <w:rPr>
          <w:rFonts w:ascii="Amasis MT Pro" w:eastAsia="Yu Mincho" w:hAnsi="Amasis MT Pro" w:cs="Calibri"/>
          <w:b/>
          <w:bCs/>
          <w:kern w:val="0"/>
          <w14:ligatures w14:val="none"/>
        </w:rPr>
        <w:t>Context and Background</w:t>
      </w:r>
      <w:bookmarkEnd w:id="0"/>
    </w:p>
    <w:p w14:paraId="2D82342F" w14:textId="61F5391F" w:rsidR="002F6D48" w:rsidRPr="002F6D48" w:rsidRDefault="002F6D48" w:rsidP="002F6D48">
      <w:pPr>
        <w:jc w:val="both"/>
        <w:rPr>
          <w:rFonts w:ascii="Amasis MT Pro" w:eastAsia="Yu Mincho" w:hAnsi="Amasis MT Pro" w:cs="Calibri"/>
          <w:kern w:val="0"/>
          <w14:ligatures w14:val="none"/>
        </w:rPr>
      </w:pPr>
      <w:r w:rsidRPr="002F6D48">
        <w:rPr>
          <w:rFonts w:ascii="Amasis MT Pro" w:eastAsia="Yu Mincho" w:hAnsi="Amasis MT Pro" w:cs="Calibri"/>
          <w:kern w:val="0"/>
          <w14:ligatures w14:val="none"/>
        </w:rPr>
        <w:t xml:space="preserve">The Asia Pacific Regional Forum on </w:t>
      </w:r>
      <w:r w:rsidR="00613783">
        <w:rPr>
          <w:rFonts w:ascii="Amasis MT Pro" w:eastAsia="Yu Mincho" w:hAnsi="Amasis MT Pro" w:cs="Calibri"/>
          <w:kern w:val="0"/>
          <w14:ligatures w14:val="none"/>
        </w:rPr>
        <w:t>Health</w:t>
      </w:r>
      <w:r w:rsidRPr="002F6D48">
        <w:rPr>
          <w:rFonts w:ascii="Amasis MT Pro" w:eastAsia="Yu Mincho" w:hAnsi="Amasis MT Pro" w:cs="Calibri"/>
          <w:kern w:val="0"/>
          <w14:ligatures w14:val="none"/>
        </w:rPr>
        <w:t xml:space="preserve"> and </w:t>
      </w:r>
      <w:r w:rsidR="00613783">
        <w:rPr>
          <w:rFonts w:ascii="Amasis MT Pro" w:eastAsia="Yu Mincho" w:hAnsi="Amasis MT Pro" w:cs="Calibri"/>
          <w:kern w:val="0"/>
          <w14:ligatures w14:val="none"/>
        </w:rPr>
        <w:t>Environment</w:t>
      </w:r>
      <w:r w:rsidRPr="002F6D48">
        <w:rPr>
          <w:rFonts w:ascii="Amasis MT Pro" w:eastAsia="Yu Mincho" w:hAnsi="Amasis MT Pro" w:cs="Calibri"/>
          <w:kern w:val="0"/>
          <w14:ligatures w14:val="none"/>
        </w:rPr>
        <w:t xml:space="preserve"> formerly the Regional Forum on Environment and Health in Southeast and East Asian countries, initiated by fourteen</w:t>
      </w:r>
      <w:r w:rsidR="00B97AF5">
        <w:rPr>
          <w:rStyle w:val="FootnoteReference"/>
          <w:rFonts w:ascii="Amasis MT Pro" w:eastAsia="Yu Mincho" w:hAnsi="Amasis MT Pro" w:cs="Calibri"/>
          <w:kern w:val="0"/>
          <w14:ligatures w14:val="none"/>
        </w:rPr>
        <w:footnoteReference w:id="1"/>
      </w:r>
      <w:r w:rsidRPr="002F6D48">
        <w:rPr>
          <w:rFonts w:ascii="Amasis MT Pro" w:eastAsia="Yu Mincho" w:hAnsi="Amasis MT Pro" w:cs="Calibri"/>
          <w:kern w:val="0"/>
          <w14:ligatures w14:val="none"/>
        </w:rPr>
        <w:t xml:space="preserve"> countries in 2007, aims to strengthen cooperation among member countries' environmental and health ministries. It provides a platform for sharing knowledge and experiences, improving policy frameworks, and promoting integrated environmental health strategies. The Forum’s foundational document, the Charter, was adopted in Bangkok on </w:t>
      </w:r>
      <w:r w:rsidR="00974C63">
        <w:rPr>
          <w:rFonts w:ascii="Amasis MT Pro" w:eastAsia="Yu Mincho" w:hAnsi="Amasis MT Pro" w:cs="Calibri"/>
          <w:kern w:val="0"/>
          <w14:ligatures w14:val="none"/>
        </w:rPr>
        <w:t xml:space="preserve">9 </w:t>
      </w:r>
      <w:r w:rsidRPr="002F6D48">
        <w:rPr>
          <w:rFonts w:ascii="Amasis MT Pro" w:eastAsia="Yu Mincho" w:hAnsi="Amasis MT Pro" w:cs="Calibri"/>
          <w:kern w:val="0"/>
          <w14:ligatures w14:val="none"/>
        </w:rPr>
        <w:t xml:space="preserve">August 2007, setting forth its principles, vision, strategic </w:t>
      </w:r>
      <w:r w:rsidR="00974C63" w:rsidRPr="002F6D48">
        <w:rPr>
          <w:rFonts w:ascii="Amasis MT Pro" w:eastAsia="Yu Mincho" w:hAnsi="Amasis MT Pro" w:cs="Calibri"/>
          <w:kern w:val="0"/>
          <w14:ligatures w14:val="none"/>
        </w:rPr>
        <w:t>priorities,</w:t>
      </w:r>
      <w:r w:rsidR="00974C63">
        <w:rPr>
          <w:rFonts w:ascii="Amasis MT Pro" w:eastAsia="Yu Mincho" w:hAnsi="Amasis MT Pro" w:cs="Calibri"/>
          <w:kern w:val="0"/>
          <w14:ligatures w14:val="none"/>
        </w:rPr>
        <w:t xml:space="preserve"> and structures</w:t>
      </w:r>
      <w:r w:rsidRPr="002F6D48">
        <w:rPr>
          <w:rFonts w:ascii="Amasis MT Pro" w:eastAsia="Yu Mincho" w:hAnsi="Amasis MT Pro" w:cs="Calibri"/>
          <w:kern w:val="0"/>
          <w14:ligatures w14:val="none"/>
        </w:rPr>
        <w:t xml:space="preserve">. The Forum envisions a development model that </w:t>
      </w:r>
      <w:r w:rsidR="00974C63">
        <w:rPr>
          <w:rFonts w:ascii="Amasis MT Pro" w:eastAsia="Yu Mincho" w:hAnsi="Amasis MT Pro" w:cs="Calibri"/>
          <w:kern w:val="0"/>
          <w14:ligatures w14:val="none"/>
        </w:rPr>
        <w:t>safeguards</w:t>
      </w:r>
      <w:r w:rsidR="0068614D">
        <w:rPr>
          <w:rFonts w:ascii="Amasis MT Pro" w:eastAsia="Yu Mincho" w:hAnsi="Amasis MT Pro" w:cs="Calibri"/>
          <w:kern w:val="0"/>
          <w14:ligatures w14:val="none"/>
        </w:rPr>
        <w:t xml:space="preserve"> and </w:t>
      </w:r>
      <w:r w:rsidRPr="002F6D48">
        <w:rPr>
          <w:rFonts w:ascii="Amasis MT Pro" w:eastAsia="Yu Mincho" w:hAnsi="Amasis MT Pro" w:cs="Calibri"/>
          <w:kern w:val="0"/>
          <w14:ligatures w14:val="none"/>
        </w:rPr>
        <w:t>enhances health and environmental quality while reducing poverty.</w:t>
      </w:r>
    </w:p>
    <w:p w14:paraId="7718C3D1" w14:textId="7AF3CA68" w:rsidR="002F6D48" w:rsidRPr="002F6D48" w:rsidRDefault="002F6D48" w:rsidP="002F6D48">
      <w:pPr>
        <w:jc w:val="both"/>
        <w:rPr>
          <w:rFonts w:ascii="Amasis MT Pro" w:eastAsia="Yu Mincho" w:hAnsi="Amasis MT Pro" w:cs="Calibri"/>
          <w:kern w:val="0"/>
          <w14:ligatures w14:val="none"/>
        </w:rPr>
      </w:pPr>
      <w:r w:rsidRPr="002F6D48">
        <w:rPr>
          <w:rFonts w:ascii="Amasis MT Pro" w:eastAsia="Yu Mincho" w:hAnsi="Amasis MT Pro" w:cs="Calibri"/>
          <w:kern w:val="0"/>
          <w14:ligatures w14:val="none"/>
        </w:rPr>
        <w:t xml:space="preserve">The Forum's structure includes the highest policymaking body comprised of environmental and health ministers, designated high-level officials as national communication focal points, and a Secretariat composed of the United Nations Environment </w:t>
      </w:r>
      <w:proofErr w:type="spellStart"/>
      <w:r w:rsidRPr="002F6D48">
        <w:rPr>
          <w:rFonts w:ascii="Amasis MT Pro" w:eastAsia="Yu Mincho" w:hAnsi="Amasis MT Pro" w:cs="Calibri"/>
          <w:kern w:val="0"/>
          <w14:ligatures w14:val="none"/>
        </w:rPr>
        <w:t>Programme</w:t>
      </w:r>
      <w:proofErr w:type="spellEnd"/>
      <w:r w:rsidRPr="002F6D48">
        <w:rPr>
          <w:rFonts w:ascii="Amasis MT Pro" w:eastAsia="Yu Mincho" w:hAnsi="Amasis MT Pro" w:cs="Calibri"/>
          <w:kern w:val="0"/>
          <w14:ligatures w14:val="none"/>
        </w:rPr>
        <w:t xml:space="preserve"> and the World Health Organization. Its principal activities include facilitating information exchange through meetings, conferences, and capacity-building programs through workshops. Since its inception, the Forum has </w:t>
      </w:r>
      <w:r w:rsidR="00613783">
        <w:rPr>
          <w:rFonts w:ascii="Amasis MT Pro" w:eastAsia="Yu Mincho" w:hAnsi="Amasis MT Pro" w:cs="Calibri"/>
          <w:kern w:val="0"/>
          <w14:ligatures w14:val="none"/>
        </w:rPr>
        <w:t>adopted</w:t>
      </w:r>
      <w:r w:rsidRPr="002F6D48">
        <w:rPr>
          <w:rFonts w:ascii="Amasis MT Pro" w:eastAsia="Yu Mincho" w:hAnsi="Amasis MT Pro" w:cs="Calibri"/>
          <w:kern w:val="0"/>
          <w14:ligatures w14:val="none"/>
        </w:rPr>
        <w:t xml:space="preserve"> four declarations from</w:t>
      </w:r>
      <w:r w:rsidR="00DF5D28">
        <w:rPr>
          <w:rFonts w:ascii="Amasis MT Pro" w:eastAsia="Yu Mincho" w:hAnsi="Amasis MT Pro" w:cs="Calibri"/>
          <w:kern w:val="0"/>
          <w14:ligatures w14:val="none"/>
        </w:rPr>
        <w:t xml:space="preserve"> ministerial</w:t>
      </w:r>
      <w:r w:rsidRPr="002F6D48">
        <w:rPr>
          <w:rFonts w:ascii="Amasis MT Pro" w:eastAsia="Yu Mincho" w:hAnsi="Amasis MT Pro" w:cs="Calibri"/>
          <w:kern w:val="0"/>
          <w14:ligatures w14:val="none"/>
        </w:rPr>
        <w:t xml:space="preserve"> meetings held in Bangkok (2007), Jeju (2010), Kuala Lumpur (2013), and Manila (2016), leading to significant initiatives like the development of National Environmental Health Action Plans (NEHAPs)</w:t>
      </w:r>
      <w:r w:rsidR="00B97AF5">
        <w:rPr>
          <w:rStyle w:val="FootnoteReference"/>
          <w:rFonts w:ascii="Amasis MT Pro" w:eastAsia="Yu Mincho" w:hAnsi="Amasis MT Pro" w:cs="Calibri"/>
          <w:kern w:val="0"/>
          <w14:ligatures w14:val="none"/>
        </w:rPr>
        <w:footnoteReference w:id="2"/>
      </w:r>
      <w:r w:rsidRPr="002F6D48">
        <w:rPr>
          <w:rFonts w:ascii="Amasis MT Pro" w:eastAsia="Yu Mincho" w:hAnsi="Amasis MT Pro" w:cs="Calibri"/>
          <w:kern w:val="0"/>
          <w14:ligatures w14:val="none"/>
        </w:rPr>
        <w:t xml:space="preserve"> and preparation of Environmental Health Country Profiles (EHCP) and Environmental Health Data Sheets (EHDS) among member states.</w:t>
      </w:r>
    </w:p>
    <w:p w14:paraId="373E6A20" w14:textId="36F1B855" w:rsidR="002F6D48" w:rsidRDefault="002F6D48" w:rsidP="002F6D48">
      <w:pPr>
        <w:jc w:val="both"/>
        <w:rPr>
          <w:rFonts w:ascii="Amasis MT Pro" w:eastAsia="Yu Mincho" w:hAnsi="Amasis MT Pro" w:cs="Calibri"/>
          <w:kern w:val="0"/>
          <w14:ligatures w14:val="none"/>
        </w:rPr>
      </w:pPr>
      <w:r w:rsidRPr="002F6D48">
        <w:rPr>
          <w:rFonts w:ascii="Amasis MT Pro" w:eastAsia="Yu Mincho" w:hAnsi="Amasis MT Pro" w:cs="Calibri"/>
          <w:kern w:val="0"/>
          <w14:ligatures w14:val="none"/>
        </w:rPr>
        <w:t>The 2013 Ministerial Meeting in Kuala Lumpur introduced a new governance framework “Framework for Cooperation” that replaced the original Charter. In 2016, a Ministerial Meeting in Manila recommended the formation of a task force to revise the governance structure. Ten countries</w:t>
      </w:r>
      <w:r w:rsidR="00B97AF5">
        <w:rPr>
          <w:rStyle w:val="FootnoteReference"/>
          <w:rFonts w:ascii="Amasis MT Pro" w:eastAsia="Yu Mincho" w:hAnsi="Amasis MT Pro" w:cs="Calibri"/>
          <w:kern w:val="0"/>
          <w14:ligatures w14:val="none"/>
        </w:rPr>
        <w:footnoteReference w:id="3"/>
      </w:r>
      <w:r w:rsidRPr="002F6D48">
        <w:rPr>
          <w:rFonts w:ascii="Amasis MT Pro" w:eastAsia="Yu Mincho" w:hAnsi="Amasis MT Pro" w:cs="Calibri"/>
          <w:kern w:val="0"/>
          <w14:ligatures w14:val="none"/>
        </w:rPr>
        <w:t xml:space="preserve"> volunteered to participate in the Task Force. The task force through a strategic planning workshop, chaired by the Philippines, met in April 2017 in Manila, the Philippines to strategize on governance enhancement, resource mobilization based on the Implementation Plan 2017-2019, and partnership development, focusing on effective advocacy and operational planning of the </w:t>
      </w:r>
      <w:r w:rsidR="00613783">
        <w:rPr>
          <w:rFonts w:ascii="Amasis MT Pro" w:eastAsia="Yu Mincho" w:hAnsi="Amasis MT Pro" w:cs="Calibri"/>
          <w:kern w:val="0"/>
          <w14:ligatures w14:val="none"/>
        </w:rPr>
        <w:t xml:space="preserve">Regional </w:t>
      </w:r>
      <w:r w:rsidRPr="002F6D48">
        <w:rPr>
          <w:rFonts w:ascii="Amasis MT Pro" w:eastAsia="Yu Mincho" w:hAnsi="Amasis MT Pro" w:cs="Calibri"/>
          <w:kern w:val="0"/>
          <w14:ligatures w14:val="none"/>
        </w:rPr>
        <w:t>Forum.</w:t>
      </w:r>
    </w:p>
    <w:p w14:paraId="31818AA4" w14:textId="13052C63" w:rsidR="005C57AA" w:rsidRPr="005C57AA" w:rsidRDefault="00467F76" w:rsidP="005C57AA">
      <w:pPr>
        <w:jc w:val="both"/>
        <w:rPr>
          <w:rFonts w:ascii="Amasis MT Pro" w:eastAsia="Yu Mincho" w:hAnsi="Amasis MT Pro" w:cs="Calibri"/>
          <w:kern w:val="0"/>
          <w14:ligatures w14:val="none"/>
        </w:rPr>
      </w:pPr>
      <w:r w:rsidRPr="00467F76">
        <w:rPr>
          <w:rFonts w:ascii="Amasis MT Pro" w:eastAsia="Yu Mincho" w:hAnsi="Amasis MT Pro" w:cs="Calibri"/>
          <w:kern w:val="0"/>
          <w14:ligatures w14:val="none"/>
        </w:rPr>
        <w:t xml:space="preserve">The Tenth High Level Officials’ Meeting (HLOM) was convened </w:t>
      </w:r>
      <w:r w:rsidR="004D4ECC" w:rsidRPr="00467F76">
        <w:rPr>
          <w:rFonts w:ascii="Amasis MT Pro" w:eastAsia="Yu Mincho" w:hAnsi="Amasis MT Pro" w:cs="Calibri"/>
          <w:kern w:val="0"/>
          <w14:ligatures w14:val="none"/>
        </w:rPr>
        <w:t xml:space="preserve">in September 2019 in Manila, the Philippines </w:t>
      </w:r>
      <w:r w:rsidR="00613783">
        <w:rPr>
          <w:rFonts w:ascii="Amasis MT Pro" w:eastAsia="Yu Mincho" w:hAnsi="Amasis MT Pro" w:cs="Calibri"/>
          <w:kern w:val="0"/>
          <w14:ligatures w14:val="none"/>
        </w:rPr>
        <w:t xml:space="preserve">- </w:t>
      </w:r>
      <w:r w:rsidRPr="00467F76">
        <w:rPr>
          <w:rFonts w:ascii="Amasis MT Pro" w:eastAsia="Yu Mincho" w:hAnsi="Amasis MT Pro" w:cs="Calibri"/>
          <w:kern w:val="0"/>
          <w14:ligatures w14:val="none"/>
        </w:rPr>
        <w:t>to provide recommendations and technical inputs for formal consideration of Ministers at its planned Fifth Ministerial Meeting</w:t>
      </w:r>
      <w:r w:rsidR="005C57AA" w:rsidRPr="005C57AA">
        <w:rPr>
          <w:rFonts w:ascii="Amasis MT Pro" w:eastAsia="Yu Mincho" w:hAnsi="Amasis MT Pro" w:cs="Calibri"/>
          <w:kern w:val="0"/>
          <w14:ligatures w14:val="none"/>
        </w:rPr>
        <w:t xml:space="preserve">. First, </w:t>
      </w:r>
      <w:r>
        <w:rPr>
          <w:rFonts w:ascii="Amasis MT Pro" w:eastAsia="Yu Mincho" w:hAnsi="Amasis MT Pro" w:cs="Calibri"/>
          <w:kern w:val="0"/>
          <w14:ligatures w14:val="none"/>
        </w:rPr>
        <w:t>the meeting</w:t>
      </w:r>
      <w:r w:rsidR="005C57AA" w:rsidRPr="005C57AA">
        <w:rPr>
          <w:rFonts w:ascii="Amasis MT Pro" w:eastAsia="Yu Mincho" w:hAnsi="Amasis MT Pro" w:cs="Calibri"/>
          <w:kern w:val="0"/>
          <w14:ligatures w14:val="none"/>
        </w:rPr>
        <w:t xml:space="preserve"> </w:t>
      </w:r>
      <w:r w:rsidR="00A91F05">
        <w:rPr>
          <w:rFonts w:ascii="Amasis MT Pro" w:eastAsia="Yu Mincho" w:hAnsi="Amasis MT Pro" w:cs="Calibri"/>
          <w:kern w:val="0"/>
          <w14:ligatures w14:val="none"/>
        </w:rPr>
        <w:t>reviewed</w:t>
      </w:r>
      <w:r w:rsidR="005C57AA" w:rsidRPr="005C57AA">
        <w:rPr>
          <w:rFonts w:ascii="Amasis MT Pro" w:eastAsia="Yu Mincho" w:hAnsi="Amasis MT Pro" w:cs="Calibri"/>
          <w:kern w:val="0"/>
          <w14:ligatures w14:val="none"/>
        </w:rPr>
        <w:t xml:space="preserve"> the Forum’s Implementation Plan for 2017-2019 and the progress of the Manila Declaration on Health and Environment. Additionally, it approved recommendations from the Task Force on governance mechanisms for the Asia Pacific Regional Forum on Health and Environment (APRFHE), which included renaming </w:t>
      </w:r>
      <w:r w:rsidR="00613783">
        <w:rPr>
          <w:rFonts w:ascii="Amasis MT Pro" w:eastAsia="Yu Mincho" w:hAnsi="Amasis MT Pro" w:cs="Calibri"/>
          <w:kern w:val="0"/>
          <w14:ligatures w14:val="none"/>
        </w:rPr>
        <w:t xml:space="preserve">the Regional Forum </w:t>
      </w:r>
      <w:r w:rsidR="005C57AA" w:rsidRPr="005C57AA">
        <w:rPr>
          <w:rFonts w:ascii="Amasis MT Pro" w:eastAsia="Yu Mincho" w:hAnsi="Amasis MT Pro" w:cs="Calibri"/>
          <w:kern w:val="0"/>
          <w14:ligatures w14:val="none"/>
        </w:rPr>
        <w:t xml:space="preserve">due to </w:t>
      </w:r>
      <w:r w:rsidR="00613783">
        <w:rPr>
          <w:rFonts w:ascii="Amasis MT Pro" w:eastAsia="Yu Mincho" w:hAnsi="Amasis MT Pro" w:cs="Calibri"/>
          <w:kern w:val="0"/>
          <w14:ligatures w14:val="none"/>
        </w:rPr>
        <w:t xml:space="preserve">the </w:t>
      </w:r>
      <w:r w:rsidR="005C57AA" w:rsidRPr="005C57AA">
        <w:rPr>
          <w:rFonts w:ascii="Amasis MT Pro" w:eastAsia="Yu Mincho" w:hAnsi="Amasis MT Pro" w:cs="Calibri"/>
          <w:kern w:val="0"/>
          <w14:ligatures w14:val="none"/>
        </w:rPr>
        <w:t>expanded membership, revising membership and structural arrangements, and reforming the Framework of Cooperation and Thematic Working Groups</w:t>
      </w:r>
      <w:r>
        <w:rPr>
          <w:rFonts w:ascii="Amasis MT Pro" w:eastAsia="Yu Mincho" w:hAnsi="Amasis MT Pro" w:cs="Calibri"/>
          <w:kern w:val="0"/>
          <w14:ligatures w14:val="none"/>
        </w:rPr>
        <w:t xml:space="preserve"> (TWGs</w:t>
      </w:r>
      <w:r w:rsidRPr="00467F76">
        <w:rPr>
          <w:rFonts w:ascii="Amasis MT Pro" w:eastAsia="Yu Mincho" w:hAnsi="Amasis MT Pro" w:cs="Calibri"/>
          <w:kern w:val="0"/>
          <w14:ligatures w14:val="none"/>
        </w:rPr>
        <w:t xml:space="preserve"> would be closely governed by the APRFHE</w:t>
      </w:r>
      <w:r>
        <w:rPr>
          <w:rFonts w:ascii="Amasis MT Pro" w:eastAsia="Yu Mincho" w:hAnsi="Amasis MT Pro" w:cs="Calibri"/>
          <w:kern w:val="0"/>
          <w14:ligatures w14:val="none"/>
        </w:rPr>
        <w:t>)</w:t>
      </w:r>
      <w:r w:rsidR="005C57AA" w:rsidRPr="005C57AA">
        <w:rPr>
          <w:rFonts w:ascii="Amasis MT Pro" w:eastAsia="Yu Mincho" w:hAnsi="Amasis MT Pro" w:cs="Calibri"/>
          <w:kern w:val="0"/>
          <w14:ligatures w14:val="none"/>
        </w:rPr>
        <w:t xml:space="preserve"> for a new five-year workplan. The Government of Indonesia was confirmed as the chair of the APRFHE for the 2020-2024 period, focusing on integrating strategic health and environmental policies into national development to achieve the Sustainable Development Goals (SDGs).</w:t>
      </w:r>
    </w:p>
    <w:p w14:paraId="3B027DA8" w14:textId="38C43980" w:rsidR="005C57AA" w:rsidRDefault="005C57AA" w:rsidP="005C57AA">
      <w:pPr>
        <w:jc w:val="both"/>
        <w:rPr>
          <w:rFonts w:ascii="Amasis MT Pro" w:eastAsia="Yu Mincho" w:hAnsi="Amasis MT Pro" w:cs="Calibri"/>
          <w:kern w:val="0"/>
          <w14:ligatures w14:val="none"/>
        </w:rPr>
      </w:pPr>
      <w:r w:rsidRPr="005C57AA">
        <w:rPr>
          <w:rFonts w:ascii="Amasis MT Pro" w:eastAsia="Yu Mincho" w:hAnsi="Amasis MT Pro" w:cs="Calibri"/>
          <w:kern w:val="0"/>
          <w14:ligatures w14:val="none"/>
        </w:rPr>
        <w:lastRenderedPageBreak/>
        <w:t>In November 2023, at the Eleventh HLOM</w:t>
      </w:r>
      <w:r w:rsidR="00D561C7">
        <w:rPr>
          <w:rStyle w:val="FootnoteReference"/>
          <w:rFonts w:ascii="Amasis MT Pro" w:eastAsia="Yu Mincho" w:hAnsi="Amasis MT Pro" w:cs="Calibri"/>
          <w:kern w:val="0"/>
          <w14:ligatures w14:val="none"/>
        </w:rPr>
        <w:footnoteReference w:id="4"/>
      </w:r>
      <w:r w:rsidRPr="005C57AA">
        <w:rPr>
          <w:rFonts w:ascii="Amasis MT Pro" w:eastAsia="Yu Mincho" w:hAnsi="Amasis MT Pro" w:cs="Calibri"/>
          <w:kern w:val="0"/>
          <w14:ligatures w14:val="none"/>
        </w:rPr>
        <w:t xml:space="preserve"> in Jakarta, Indonesia, chaired by the Government of Indonesia, the meeting tackled the strategic focus and operational framework of the APRFHE, including governance, financial </w:t>
      </w:r>
      <w:r w:rsidR="00467F76">
        <w:rPr>
          <w:rFonts w:ascii="Amasis MT Pro" w:eastAsia="Yu Mincho" w:hAnsi="Amasis MT Pro" w:cs="Calibri"/>
          <w:kern w:val="0"/>
          <w14:ligatures w14:val="none"/>
        </w:rPr>
        <w:t>sustainability</w:t>
      </w:r>
      <w:r w:rsidRPr="005C57AA">
        <w:rPr>
          <w:rFonts w:ascii="Amasis MT Pro" w:eastAsia="Yu Mincho" w:hAnsi="Amasis MT Pro" w:cs="Calibri"/>
          <w:kern w:val="0"/>
          <w14:ligatures w14:val="none"/>
        </w:rPr>
        <w:t>, and monitoring. It also addressed strategic issues, technical areas relevant to the APRFHE, and mechanisms of the Thematic Working Groups (TWGs). Preparations for the Twelfth HLOM and the Fifth Ministerial Meeting in 2024 were discussed, including the APRFHE workplan and the selection process for the next chair.</w:t>
      </w:r>
    </w:p>
    <w:p w14:paraId="3206D6D3" w14:textId="0E31C267" w:rsidR="00C20F91" w:rsidRDefault="00C20F91" w:rsidP="002F6D48">
      <w:pPr>
        <w:jc w:val="both"/>
        <w:rPr>
          <w:rFonts w:ascii="Amasis MT Pro" w:eastAsia="Yu Mincho" w:hAnsi="Amasis MT Pro" w:cs="Calibri"/>
          <w:kern w:val="0"/>
          <w14:ligatures w14:val="none"/>
        </w:rPr>
      </w:pPr>
      <w:r>
        <w:rPr>
          <w:rFonts w:ascii="Amasis MT Pro" w:eastAsia="Yu Mincho" w:hAnsi="Amasis MT Pro" w:cs="Calibri"/>
          <w:kern w:val="0"/>
          <w14:ligatures w14:val="none"/>
        </w:rPr>
        <w:t>This paper will present an independent review and assessment of the APRFHE</w:t>
      </w:r>
      <w:r w:rsidR="00C43BC7">
        <w:rPr>
          <w:rStyle w:val="FootnoteReference"/>
          <w:rFonts w:ascii="Amasis MT Pro" w:eastAsia="Yu Mincho" w:hAnsi="Amasis MT Pro" w:cs="Calibri"/>
          <w:kern w:val="0"/>
          <w14:ligatures w14:val="none"/>
        </w:rPr>
        <w:footnoteReference w:id="5"/>
      </w:r>
      <w:r>
        <w:rPr>
          <w:rFonts w:ascii="Amasis MT Pro" w:eastAsia="Yu Mincho" w:hAnsi="Amasis MT Pro" w:cs="Calibri"/>
          <w:kern w:val="0"/>
          <w14:ligatures w14:val="none"/>
        </w:rPr>
        <w:t xml:space="preserve"> </w:t>
      </w:r>
      <w:r w:rsidR="00DD4424">
        <w:rPr>
          <w:rFonts w:ascii="Amasis MT Pro" w:eastAsia="Yu Mincho" w:hAnsi="Amasis MT Pro" w:cs="Calibri"/>
          <w:kern w:val="0"/>
          <w14:ligatures w14:val="none"/>
        </w:rPr>
        <w:t xml:space="preserve">including </w:t>
      </w:r>
      <w:r w:rsidR="008B3EE8">
        <w:rPr>
          <w:rFonts w:ascii="Amasis MT Pro" w:eastAsia="Yu Mincho" w:hAnsi="Amasis MT Pro" w:cs="Calibri"/>
          <w:kern w:val="0"/>
          <w14:ligatures w14:val="none"/>
        </w:rPr>
        <w:t>progress/</w:t>
      </w:r>
      <w:r w:rsidR="00DD4424">
        <w:rPr>
          <w:rFonts w:ascii="Amasis MT Pro" w:eastAsia="Yu Mincho" w:hAnsi="Amasis MT Pro" w:cs="Calibri"/>
          <w:kern w:val="0"/>
          <w14:ligatures w14:val="none"/>
        </w:rPr>
        <w:t xml:space="preserve">achievements of APRFHE in relation to the declarations - </w:t>
      </w:r>
      <w:r>
        <w:rPr>
          <w:rFonts w:ascii="Amasis MT Pro" w:eastAsia="Yu Mincho" w:hAnsi="Amasis MT Pro" w:cs="Calibri"/>
          <w:kern w:val="0"/>
          <w14:ligatures w14:val="none"/>
        </w:rPr>
        <w:t xml:space="preserve">as input for </w:t>
      </w:r>
      <w:r w:rsidR="008B3EE8">
        <w:rPr>
          <w:rFonts w:ascii="Amasis MT Pro" w:eastAsia="Yu Mincho" w:hAnsi="Amasis MT Pro" w:cs="Calibri"/>
          <w:kern w:val="0"/>
          <w14:ligatures w14:val="none"/>
        </w:rPr>
        <w:t>discussions</w:t>
      </w:r>
      <w:r>
        <w:rPr>
          <w:rFonts w:ascii="Amasis MT Pro" w:eastAsia="Yu Mincho" w:hAnsi="Amasis MT Pro" w:cs="Calibri"/>
          <w:kern w:val="0"/>
          <w14:ligatures w14:val="none"/>
        </w:rPr>
        <w:t xml:space="preserve"> for the forthcoming Joint Secretariat Meeting </w:t>
      </w:r>
      <w:r w:rsidR="008630EB">
        <w:rPr>
          <w:rFonts w:ascii="Amasis MT Pro" w:eastAsia="Yu Mincho" w:hAnsi="Amasis MT Pro" w:cs="Calibri"/>
          <w:kern w:val="0"/>
          <w14:ligatures w14:val="none"/>
        </w:rPr>
        <w:t>and 12</w:t>
      </w:r>
      <w:r w:rsidR="008630EB" w:rsidRPr="008630EB">
        <w:rPr>
          <w:rFonts w:ascii="Amasis MT Pro" w:eastAsia="Yu Mincho" w:hAnsi="Amasis MT Pro" w:cs="Calibri"/>
          <w:kern w:val="0"/>
          <w:vertAlign w:val="superscript"/>
          <w14:ligatures w14:val="none"/>
        </w:rPr>
        <w:t>th</w:t>
      </w:r>
      <w:r w:rsidR="008630EB">
        <w:rPr>
          <w:rFonts w:ascii="Amasis MT Pro" w:eastAsia="Yu Mincho" w:hAnsi="Amasis MT Pro" w:cs="Calibri"/>
          <w:kern w:val="0"/>
          <w14:ligatures w14:val="none"/>
        </w:rPr>
        <w:t xml:space="preserve"> High Level Official Meeting </w:t>
      </w:r>
      <w:r>
        <w:rPr>
          <w:rFonts w:ascii="Amasis MT Pro" w:eastAsia="Yu Mincho" w:hAnsi="Amasis MT Pro" w:cs="Calibri"/>
          <w:kern w:val="0"/>
          <w14:ligatures w14:val="none"/>
        </w:rPr>
        <w:t>scheduled on 21-22 May 2024</w:t>
      </w:r>
      <w:r w:rsidR="008630EB">
        <w:rPr>
          <w:rFonts w:ascii="Amasis MT Pro" w:eastAsia="Yu Mincho" w:hAnsi="Amasis MT Pro" w:cs="Calibri"/>
          <w:kern w:val="0"/>
          <w14:ligatures w14:val="none"/>
        </w:rPr>
        <w:t xml:space="preserve"> and 24-25 September 2024, respectively</w:t>
      </w:r>
      <w:r>
        <w:rPr>
          <w:rFonts w:ascii="Amasis MT Pro" w:eastAsia="Yu Mincho" w:hAnsi="Amasis MT Pro" w:cs="Calibri"/>
          <w:kern w:val="0"/>
          <w14:ligatures w14:val="none"/>
        </w:rPr>
        <w:t xml:space="preserve"> </w:t>
      </w:r>
      <w:r w:rsidR="008630EB">
        <w:rPr>
          <w:rFonts w:ascii="Amasis MT Pro" w:eastAsia="Yu Mincho" w:hAnsi="Amasis MT Pro" w:cs="Calibri"/>
          <w:kern w:val="0"/>
          <w14:ligatures w14:val="none"/>
        </w:rPr>
        <w:t xml:space="preserve">- </w:t>
      </w:r>
      <w:r>
        <w:rPr>
          <w:rFonts w:ascii="Amasis MT Pro" w:eastAsia="Yu Mincho" w:hAnsi="Amasis MT Pro" w:cs="Calibri"/>
          <w:kern w:val="0"/>
          <w14:ligatures w14:val="none"/>
        </w:rPr>
        <w:t>in Jakarta, Indonesia.</w:t>
      </w:r>
    </w:p>
    <w:p w14:paraId="4B383F20" w14:textId="47F81CE1" w:rsidR="00467F76" w:rsidRPr="00467F76" w:rsidRDefault="00467F76" w:rsidP="005D5145">
      <w:pPr>
        <w:pStyle w:val="ListParagraph"/>
        <w:numPr>
          <w:ilvl w:val="0"/>
          <w:numId w:val="2"/>
        </w:numPr>
        <w:outlineLvl w:val="0"/>
        <w:rPr>
          <w:rFonts w:ascii="Amasis MT Pro" w:eastAsia="Yu Mincho" w:hAnsi="Amasis MT Pro" w:cs="Calibri"/>
          <w:b/>
          <w:bCs/>
          <w:kern w:val="0"/>
          <w14:ligatures w14:val="none"/>
        </w:rPr>
      </w:pPr>
      <w:bookmarkStart w:id="2" w:name="_Toc165485650"/>
      <w:r w:rsidRPr="00467F76">
        <w:rPr>
          <w:rFonts w:ascii="Amasis MT Pro" w:eastAsia="Yu Mincho" w:hAnsi="Amasis MT Pro" w:cs="Calibri"/>
          <w:b/>
          <w:bCs/>
          <w:kern w:val="0"/>
          <w14:ligatures w14:val="none"/>
        </w:rPr>
        <w:t>Strategic</w:t>
      </w:r>
      <w:r w:rsidR="009B6537">
        <w:rPr>
          <w:rFonts w:ascii="Amasis MT Pro" w:eastAsia="Yu Mincho" w:hAnsi="Amasis MT Pro" w:cs="Calibri"/>
          <w:b/>
          <w:bCs/>
          <w:kern w:val="0"/>
          <w14:ligatures w14:val="none"/>
        </w:rPr>
        <w:t xml:space="preserve"> Issues and Technical Areas r</w:t>
      </w:r>
      <w:r w:rsidRPr="00467F76">
        <w:rPr>
          <w:rFonts w:ascii="Amasis MT Pro" w:eastAsia="Yu Mincho" w:hAnsi="Amasis MT Pro" w:cs="Calibri"/>
          <w:b/>
          <w:bCs/>
          <w:kern w:val="0"/>
          <w14:ligatures w14:val="none"/>
        </w:rPr>
        <w:t xml:space="preserve">elevance </w:t>
      </w:r>
      <w:r w:rsidR="009B6537">
        <w:rPr>
          <w:rFonts w:ascii="Amasis MT Pro" w:eastAsia="Yu Mincho" w:hAnsi="Amasis MT Pro" w:cs="Calibri"/>
          <w:b/>
          <w:bCs/>
          <w:kern w:val="0"/>
          <w14:ligatures w14:val="none"/>
        </w:rPr>
        <w:t>to</w:t>
      </w:r>
      <w:r w:rsidRPr="00467F76">
        <w:rPr>
          <w:rFonts w:ascii="Amasis MT Pro" w:eastAsia="Yu Mincho" w:hAnsi="Amasis MT Pro" w:cs="Calibri"/>
          <w:b/>
          <w:bCs/>
          <w:kern w:val="0"/>
          <w14:ligatures w14:val="none"/>
        </w:rPr>
        <w:t xml:space="preserve"> the APRFHE</w:t>
      </w:r>
      <w:bookmarkEnd w:id="2"/>
    </w:p>
    <w:p w14:paraId="36BCDA8A" w14:textId="436EB8BB" w:rsidR="00E24B93" w:rsidRDefault="00CB049F" w:rsidP="0075790C">
      <w:pPr>
        <w:jc w:val="both"/>
        <w:rPr>
          <w:rFonts w:ascii="Amasis MT Pro" w:eastAsia="Yu Mincho" w:hAnsi="Amasis MT Pro" w:cs="Calibri"/>
          <w:kern w:val="0"/>
          <w14:ligatures w14:val="none"/>
        </w:rPr>
      </w:pPr>
      <w:r w:rsidRPr="00CB049F">
        <w:rPr>
          <w:rFonts w:ascii="Amasis MT Pro" w:eastAsia="Yu Mincho" w:hAnsi="Amasis MT Pro" w:cs="Calibri"/>
          <w:kern w:val="0"/>
          <w14:ligatures w14:val="none"/>
        </w:rPr>
        <w:t xml:space="preserve">Health and the environment are critical components of the development </w:t>
      </w:r>
      <w:r w:rsidR="0075790C">
        <w:rPr>
          <w:rFonts w:ascii="Amasis MT Pro" w:eastAsia="Yu Mincho" w:hAnsi="Amasis MT Pro" w:cs="Calibri"/>
          <w:kern w:val="0"/>
          <w14:ligatures w14:val="none"/>
        </w:rPr>
        <w:t>2030 A</w:t>
      </w:r>
      <w:r w:rsidRPr="00CB049F">
        <w:rPr>
          <w:rFonts w:ascii="Amasis MT Pro" w:eastAsia="Yu Mincho" w:hAnsi="Amasis MT Pro" w:cs="Calibri"/>
          <w:kern w:val="0"/>
          <w14:ligatures w14:val="none"/>
        </w:rPr>
        <w:t>genda</w:t>
      </w:r>
      <w:r w:rsidR="00613783">
        <w:rPr>
          <w:rFonts w:ascii="Amasis MT Pro" w:eastAsia="Yu Mincho" w:hAnsi="Amasis MT Pro" w:cs="Calibri"/>
          <w:kern w:val="0"/>
          <w14:ligatures w14:val="none"/>
        </w:rPr>
        <w:t>, Paris Agreement and</w:t>
      </w:r>
      <w:r w:rsidRPr="00CB049F">
        <w:rPr>
          <w:rFonts w:ascii="Amasis MT Pro" w:eastAsia="Yu Mincho" w:hAnsi="Amasis MT Pro" w:cs="Calibri"/>
          <w:kern w:val="0"/>
          <w14:ligatures w14:val="none"/>
        </w:rPr>
        <w:t xml:space="preserve"> Sustainable Development Goals (SDGs). </w:t>
      </w:r>
      <w:r w:rsidR="0075790C">
        <w:rPr>
          <w:rFonts w:ascii="Amasis MT Pro" w:eastAsia="Yu Mincho" w:hAnsi="Amasis MT Pro" w:cs="Calibri"/>
          <w:kern w:val="0"/>
          <w14:ligatures w14:val="none"/>
        </w:rPr>
        <w:t>It</w:t>
      </w:r>
      <w:r w:rsidR="0075790C" w:rsidRPr="0075790C">
        <w:rPr>
          <w:rFonts w:ascii="Amasis MT Pro" w:eastAsia="Yu Mincho" w:hAnsi="Amasis MT Pro" w:cs="Calibri"/>
          <w:kern w:val="0"/>
          <w14:ligatures w14:val="none"/>
        </w:rPr>
        <w:t xml:space="preserve"> is integrated into a broader framework that includes the economic, social, and environmental aspects of human well-being and planetary sustainability. Progress in these areas will also enhance health outcomes.</w:t>
      </w:r>
      <w:r w:rsidR="0075790C">
        <w:rPr>
          <w:rFonts w:ascii="Amasis MT Pro" w:eastAsia="Yu Mincho" w:hAnsi="Amasis MT Pro" w:cs="Calibri"/>
          <w:kern w:val="0"/>
          <w14:ligatures w14:val="none"/>
        </w:rPr>
        <w:t xml:space="preserve"> </w:t>
      </w:r>
      <w:r w:rsidRPr="00CB049F">
        <w:rPr>
          <w:rFonts w:ascii="Amasis MT Pro" w:eastAsia="Yu Mincho" w:hAnsi="Amasis MT Pro" w:cs="Calibri"/>
          <w:kern w:val="0"/>
          <w14:ligatures w14:val="none"/>
        </w:rPr>
        <w:t>Achieving sustainable development</w:t>
      </w:r>
      <w:r w:rsidR="0075790C">
        <w:rPr>
          <w:rFonts w:ascii="Amasis MT Pro" w:eastAsia="Yu Mincho" w:hAnsi="Amasis MT Pro" w:cs="Calibri"/>
          <w:kern w:val="0"/>
          <w14:ligatures w14:val="none"/>
        </w:rPr>
        <w:t xml:space="preserve"> related to the Health and Environment nexus</w:t>
      </w:r>
      <w:r w:rsidRPr="00CB049F">
        <w:rPr>
          <w:rFonts w:ascii="Amasis MT Pro" w:eastAsia="Yu Mincho" w:hAnsi="Amasis MT Pro" w:cs="Calibri"/>
          <w:kern w:val="0"/>
          <w14:ligatures w14:val="none"/>
        </w:rPr>
        <w:t xml:space="preserve"> necessitates integrated approaches to ensure policy coherence. The Asia-Pacific Regional Forum on Health and Environment (APRFHE) stands out as a key international platform poised to address urgent health and environmental issues. </w:t>
      </w:r>
    </w:p>
    <w:p w14:paraId="1B362373" w14:textId="368AD10C" w:rsidR="00F71F7A" w:rsidRDefault="00F71F7A" w:rsidP="0075790C">
      <w:pPr>
        <w:jc w:val="both"/>
        <w:rPr>
          <w:rFonts w:ascii="Amasis MT Pro" w:eastAsia="Yu Mincho" w:hAnsi="Amasis MT Pro" w:cs="Calibri"/>
          <w:kern w:val="0"/>
          <w14:ligatures w14:val="none"/>
        </w:rPr>
      </w:pPr>
      <w:r w:rsidRPr="00F71F7A">
        <w:rPr>
          <w:rFonts w:ascii="Amasis MT Pro" w:eastAsia="Yu Mincho" w:hAnsi="Amasis MT Pro" w:cs="Calibri"/>
          <w:kern w:val="0"/>
          <w14:ligatures w14:val="none"/>
        </w:rPr>
        <w:t xml:space="preserve">Despite facing significant challenges, the APRFHE provides a </w:t>
      </w:r>
      <w:r>
        <w:rPr>
          <w:rFonts w:ascii="Amasis MT Pro" w:eastAsia="Yu Mincho" w:hAnsi="Amasis MT Pro" w:cs="Calibri"/>
          <w:kern w:val="0"/>
          <w14:ligatures w14:val="none"/>
        </w:rPr>
        <w:t xml:space="preserve">unique </w:t>
      </w:r>
      <w:r w:rsidRPr="00F71F7A">
        <w:rPr>
          <w:rFonts w:ascii="Amasis MT Pro" w:eastAsia="Yu Mincho" w:hAnsi="Amasis MT Pro" w:cs="Calibri"/>
          <w:kern w:val="0"/>
          <w14:ligatures w14:val="none"/>
        </w:rPr>
        <w:t xml:space="preserve">platform for </w:t>
      </w:r>
      <w:r>
        <w:rPr>
          <w:rFonts w:ascii="Amasis MT Pro" w:eastAsia="Yu Mincho" w:hAnsi="Amasis MT Pro" w:cs="Calibri"/>
          <w:kern w:val="0"/>
          <w14:ligatures w14:val="none"/>
        </w:rPr>
        <w:t xml:space="preserve">actual </w:t>
      </w:r>
      <w:r w:rsidRPr="00F71F7A">
        <w:rPr>
          <w:rFonts w:ascii="Amasis MT Pro" w:eastAsia="Yu Mincho" w:hAnsi="Amasis MT Pro" w:cs="Calibri"/>
          <w:kern w:val="0"/>
          <w14:ligatures w14:val="none"/>
        </w:rPr>
        <w:t xml:space="preserve">strategic discussions between the health and environmental sectors. Operational for over 17 years, the Regional Forum benefits from the participation of high-level officials, which facilitates the identification of priorities, decision-making, and responses on the ground. It also enhances the political </w:t>
      </w:r>
      <w:r>
        <w:rPr>
          <w:rFonts w:ascii="Amasis MT Pro" w:eastAsia="Yu Mincho" w:hAnsi="Amasis MT Pro" w:cs="Calibri"/>
          <w:kern w:val="0"/>
          <w14:ligatures w14:val="none"/>
        </w:rPr>
        <w:t>profile</w:t>
      </w:r>
      <w:r w:rsidRPr="00F71F7A">
        <w:rPr>
          <w:rFonts w:ascii="Amasis MT Pro" w:eastAsia="Yu Mincho" w:hAnsi="Amasis MT Pro" w:cs="Calibri"/>
          <w:kern w:val="0"/>
          <w14:ligatures w14:val="none"/>
        </w:rPr>
        <w:t xml:space="preserve"> of climate change, health, and environmental issues, </w:t>
      </w:r>
      <w:r>
        <w:rPr>
          <w:rFonts w:ascii="Amasis MT Pro" w:eastAsia="Yu Mincho" w:hAnsi="Amasis MT Pro" w:cs="Calibri"/>
          <w:kern w:val="0"/>
          <w14:ligatures w14:val="none"/>
        </w:rPr>
        <w:t>stimulate</w:t>
      </w:r>
      <w:r w:rsidRPr="00F71F7A">
        <w:rPr>
          <w:rFonts w:ascii="Amasis MT Pro" w:eastAsia="Yu Mincho" w:hAnsi="Amasis MT Pro" w:cs="Calibri"/>
          <w:kern w:val="0"/>
          <w14:ligatures w14:val="none"/>
        </w:rPr>
        <w:t xml:space="preserve"> international collaboration, promotes exchanges of best practices, encourages closer ties between science and policy, and showcases the added value of </w:t>
      </w:r>
      <w:r>
        <w:rPr>
          <w:rFonts w:ascii="Amasis MT Pro" w:eastAsia="Yu Mincho" w:hAnsi="Amasis MT Pro" w:cs="Calibri"/>
          <w:kern w:val="0"/>
          <w14:ligatures w14:val="none"/>
        </w:rPr>
        <w:t>APRFHE</w:t>
      </w:r>
      <w:r w:rsidRPr="00F71F7A">
        <w:rPr>
          <w:rFonts w:ascii="Amasis MT Pro" w:eastAsia="Yu Mincho" w:hAnsi="Amasis MT Pro" w:cs="Calibri"/>
          <w:kern w:val="0"/>
          <w14:ligatures w14:val="none"/>
        </w:rPr>
        <w:t>.</w:t>
      </w:r>
    </w:p>
    <w:p w14:paraId="09359C25" w14:textId="40953270" w:rsidR="00CB049F" w:rsidRDefault="00CB049F" w:rsidP="0075790C">
      <w:pPr>
        <w:jc w:val="both"/>
        <w:rPr>
          <w:rFonts w:ascii="Amasis MT Pro" w:eastAsia="Yu Mincho" w:hAnsi="Amasis MT Pro" w:cs="Calibri"/>
          <w:kern w:val="0"/>
          <w14:ligatures w14:val="none"/>
        </w:rPr>
      </w:pPr>
      <w:r w:rsidRPr="00CB049F">
        <w:rPr>
          <w:rFonts w:ascii="Amasis MT Pro" w:eastAsia="Yu Mincho" w:hAnsi="Amasis MT Pro" w:cs="Calibri"/>
          <w:kern w:val="0"/>
          <w14:ligatures w14:val="none"/>
        </w:rPr>
        <w:t xml:space="preserve">To enhance its effectiveness and responsiveness to environmental health priorities, innovative strategies are essential. These include the expansion of </w:t>
      </w:r>
      <w:r w:rsidRPr="002A10EC">
        <w:rPr>
          <w:rFonts w:ascii="Amasis MT Pro" w:eastAsia="Yu Mincho" w:hAnsi="Amasis MT Pro" w:cs="Calibri"/>
          <w:kern w:val="0"/>
          <w14:ligatures w14:val="none"/>
        </w:rPr>
        <w:t>One Health</w:t>
      </w:r>
      <w:r w:rsidRPr="00CB049F">
        <w:rPr>
          <w:rFonts w:ascii="Amasis MT Pro" w:eastAsia="Yu Mincho" w:hAnsi="Amasis MT Pro" w:cs="Calibri"/>
          <w:kern w:val="0"/>
          <w14:ligatures w14:val="none"/>
        </w:rPr>
        <w:t xml:space="preserve"> </w:t>
      </w:r>
      <w:r>
        <w:rPr>
          <w:rFonts w:ascii="Amasis MT Pro" w:eastAsia="Yu Mincho" w:hAnsi="Amasis MT Pro" w:cs="Calibri"/>
          <w:kern w:val="0"/>
          <w14:ligatures w14:val="none"/>
        </w:rPr>
        <w:t>as one of the added priorities</w:t>
      </w:r>
      <w:r w:rsidRPr="00CB049F">
        <w:rPr>
          <w:rFonts w:ascii="Amasis MT Pro" w:eastAsia="Yu Mincho" w:hAnsi="Amasis MT Pro" w:cs="Calibri"/>
          <w:kern w:val="0"/>
          <w14:ligatures w14:val="none"/>
        </w:rPr>
        <w:t xml:space="preserve"> </w:t>
      </w:r>
      <w:r>
        <w:rPr>
          <w:rFonts w:ascii="Amasis MT Pro" w:eastAsia="Yu Mincho" w:hAnsi="Amasis MT Pro" w:cs="Calibri"/>
          <w:kern w:val="0"/>
          <w14:ligatures w14:val="none"/>
        </w:rPr>
        <w:t>of the APRFHE (as discussed and recommended in the 11</w:t>
      </w:r>
      <w:r w:rsidRPr="009B6537">
        <w:rPr>
          <w:rFonts w:ascii="Amasis MT Pro" w:eastAsia="Yu Mincho" w:hAnsi="Amasis MT Pro" w:cs="Calibri"/>
          <w:kern w:val="0"/>
          <w:vertAlign w:val="superscript"/>
          <w14:ligatures w14:val="none"/>
        </w:rPr>
        <w:t>th</w:t>
      </w:r>
      <w:r>
        <w:rPr>
          <w:rFonts w:ascii="Amasis MT Pro" w:eastAsia="Yu Mincho" w:hAnsi="Amasis MT Pro" w:cs="Calibri"/>
          <w:kern w:val="0"/>
          <w14:ligatures w14:val="none"/>
        </w:rPr>
        <w:t xml:space="preserve"> HLOM)</w:t>
      </w:r>
      <w:r w:rsidRPr="00CB049F">
        <w:rPr>
          <w:rFonts w:ascii="Amasis MT Pro" w:eastAsia="Yu Mincho" w:hAnsi="Amasis MT Pro" w:cs="Calibri"/>
          <w:kern w:val="0"/>
          <w14:ligatures w14:val="none"/>
        </w:rPr>
        <w:t xml:space="preserve">, focusing on integrating environmental considerations as outlined in Action Track 6. </w:t>
      </w:r>
      <w:r w:rsidR="004C768B">
        <w:rPr>
          <w:rFonts w:ascii="Amasis MT Pro" w:eastAsia="Yu Mincho" w:hAnsi="Amasis MT Pro" w:cs="Calibri"/>
          <w:kern w:val="0"/>
          <w14:ligatures w14:val="none"/>
        </w:rPr>
        <w:t>T</w:t>
      </w:r>
      <w:r>
        <w:rPr>
          <w:rFonts w:ascii="Amasis MT Pro" w:eastAsia="Yu Mincho" w:hAnsi="Amasis MT Pro" w:cs="Calibri"/>
          <w:kern w:val="0"/>
          <w14:ligatures w14:val="none"/>
        </w:rPr>
        <w:t xml:space="preserve">he </w:t>
      </w:r>
      <w:r w:rsidRPr="00CB049F">
        <w:rPr>
          <w:rFonts w:ascii="Amasis MT Pro" w:eastAsia="Yu Mincho" w:hAnsi="Amasis MT Pro" w:cs="Calibri"/>
          <w:kern w:val="0"/>
          <w14:ligatures w14:val="none"/>
        </w:rPr>
        <w:t>strengthening of the Quadripartite</w:t>
      </w:r>
      <w:r w:rsidR="004C768B">
        <w:rPr>
          <w:rFonts w:ascii="Amasis MT Pro" w:eastAsia="Yu Mincho" w:hAnsi="Amasis MT Pro" w:cs="Calibri"/>
          <w:kern w:val="0"/>
          <w14:ligatures w14:val="none"/>
        </w:rPr>
        <w:t xml:space="preserve"> through One Health</w:t>
      </w:r>
      <w:r w:rsidRPr="00CB049F">
        <w:rPr>
          <w:rFonts w:ascii="Amasis MT Pro" w:eastAsia="Yu Mincho" w:hAnsi="Amasis MT Pro" w:cs="Calibri"/>
          <w:kern w:val="0"/>
          <w14:ligatures w14:val="none"/>
        </w:rPr>
        <w:t xml:space="preserve"> is also crucial, emphasizing multisectoral coordination, surveillance, risk reduction, and monitoring. The Technical Working Groups (TWGs), which form the technical backbone of the APRFHE, cover key areas: Air Quality and Health, Water, Sanitation and Hygiene, Chemicals, Waste and Health, Climate Change and Health, Health Impact Assessment, and One Health.</w:t>
      </w:r>
    </w:p>
    <w:p w14:paraId="5909395C" w14:textId="34869A87" w:rsidR="00805C6B" w:rsidRPr="00805C6B" w:rsidRDefault="00805C6B" w:rsidP="005D5145">
      <w:pPr>
        <w:pStyle w:val="ListParagraph"/>
        <w:numPr>
          <w:ilvl w:val="0"/>
          <w:numId w:val="2"/>
        </w:numPr>
        <w:outlineLvl w:val="0"/>
        <w:rPr>
          <w:rFonts w:ascii="Amasis MT Pro" w:eastAsia="Yu Mincho" w:hAnsi="Amasis MT Pro" w:cs="Calibri"/>
          <w:b/>
          <w:bCs/>
          <w:kern w:val="0"/>
          <w14:ligatures w14:val="none"/>
        </w:rPr>
      </w:pPr>
      <w:bookmarkStart w:id="3" w:name="_Toc165485651"/>
      <w:r w:rsidRPr="00805C6B">
        <w:rPr>
          <w:rFonts w:ascii="Amasis MT Pro" w:eastAsia="Yu Mincho" w:hAnsi="Amasis MT Pro" w:cs="Calibri"/>
          <w:b/>
          <w:bCs/>
          <w:kern w:val="0"/>
          <w14:ligatures w14:val="none"/>
        </w:rPr>
        <w:t xml:space="preserve">Review of previous </w:t>
      </w:r>
      <w:bookmarkStart w:id="4" w:name="_Hlk167958502"/>
      <w:r w:rsidRPr="00805C6B">
        <w:rPr>
          <w:rFonts w:ascii="Amasis MT Pro" w:eastAsia="Yu Mincho" w:hAnsi="Amasis MT Pro" w:cs="Calibri"/>
          <w:b/>
          <w:bCs/>
          <w:kern w:val="0"/>
          <w14:ligatures w14:val="none"/>
        </w:rPr>
        <w:t>High-Level Officials’ Meetings and Ministerial Meeting Outcomes</w:t>
      </w:r>
      <w:bookmarkEnd w:id="3"/>
    </w:p>
    <w:bookmarkEnd w:id="4"/>
    <w:p w14:paraId="766261AD" w14:textId="545A6BE9" w:rsidR="00DC0D42" w:rsidRDefault="00DC0D42" w:rsidP="00805C6B">
      <w:pPr>
        <w:jc w:val="both"/>
        <w:rPr>
          <w:rFonts w:ascii="Amasis MT Pro" w:eastAsia="Yu Mincho" w:hAnsi="Amasis MT Pro" w:cs="Calibri"/>
          <w:kern w:val="0"/>
          <w14:ligatures w14:val="none"/>
        </w:rPr>
      </w:pPr>
      <w:r>
        <w:rPr>
          <w:rFonts w:ascii="Amasis MT Pro" w:eastAsia="Yu Mincho" w:hAnsi="Amasis MT Pro" w:cs="Calibri"/>
          <w:kern w:val="0"/>
          <w14:ligatures w14:val="none"/>
        </w:rPr>
        <w:t xml:space="preserve">This section presents the review of previous </w:t>
      </w:r>
      <w:r w:rsidRPr="00DC0D42">
        <w:rPr>
          <w:rFonts w:ascii="Amasis MT Pro" w:eastAsia="Yu Mincho" w:hAnsi="Amasis MT Pro" w:cs="Calibri"/>
          <w:kern w:val="0"/>
          <w14:ligatures w14:val="none"/>
        </w:rPr>
        <w:t>High-Level Officials’ Meetings and Ministerial Meeting Outcomes</w:t>
      </w:r>
      <w:r>
        <w:rPr>
          <w:rFonts w:ascii="Amasis MT Pro" w:eastAsia="Yu Mincho" w:hAnsi="Amasis MT Pro" w:cs="Calibri"/>
          <w:kern w:val="0"/>
          <w14:ligatures w14:val="none"/>
        </w:rPr>
        <w:t>.</w:t>
      </w:r>
    </w:p>
    <w:p w14:paraId="7CD67884" w14:textId="6B9CB897" w:rsidR="00805C6B" w:rsidRPr="00805C6B" w:rsidRDefault="00805C6B" w:rsidP="00805C6B">
      <w:pPr>
        <w:jc w:val="both"/>
        <w:rPr>
          <w:rFonts w:ascii="Amasis MT Pro" w:eastAsia="Yu Mincho" w:hAnsi="Amasis MT Pro" w:cs="Calibri"/>
          <w:kern w:val="0"/>
          <w14:ligatures w14:val="none"/>
        </w:rPr>
      </w:pPr>
      <w:r>
        <w:rPr>
          <w:rFonts w:ascii="Amasis MT Pro" w:eastAsia="Yu Mincho" w:hAnsi="Amasis MT Pro" w:cs="Calibri"/>
          <w:kern w:val="0"/>
          <w14:ligatures w14:val="none"/>
        </w:rPr>
        <w:t xml:space="preserve">Table 1 </w:t>
      </w:r>
      <w:r w:rsidRPr="00805C6B">
        <w:rPr>
          <w:rFonts w:ascii="Amasis MT Pro" w:eastAsia="Yu Mincho" w:hAnsi="Amasis MT Pro" w:cs="Calibri"/>
          <w:kern w:val="0"/>
          <w14:ligatures w14:val="none"/>
        </w:rPr>
        <w:t>illustrates a summary of the key points from the four declarations</w:t>
      </w:r>
      <w:r>
        <w:rPr>
          <w:rFonts w:ascii="Amasis MT Pro" w:eastAsia="Yu Mincho" w:hAnsi="Amasis MT Pro" w:cs="Calibri"/>
          <w:kern w:val="0"/>
          <w14:ligatures w14:val="none"/>
        </w:rPr>
        <w:t xml:space="preserve"> </w:t>
      </w:r>
      <w:r w:rsidR="00E24B93">
        <w:rPr>
          <w:rFonts w:ascii="Amasis MT Pro" w:eastAsia="Yu Mincho" w:hAnsi="Amasis MT Pro" w:cs="Calibri"/>
          <w:kern w:val="0"/>
          <w14:ligatures w14:val="none"/>
        </w:rPr>
        <w:t xml:space="preserve">and outcomes </w:t>
      </w:r>
      <w:r>
        <w:rPr>
          <w:rFonts w:ascii="Amasis MT Pro" w:eastAsia="Yu Mincho" w:hAnsi="Amasis MT Pro" w:cs="Calibri"/>
          <w:kern w:val="0"/>
          <w14:ligatures w14:val="none"/>
        </w:rPr>
        <w:t>of the past HLOMs and Ministerial Meetings</w:t>
      </w:r>
      <w:r w:rsidRPr="00805C6B">
        <w:rPr>
          <w:rFonts w:ascii="Amasis MT Pro" w:eastAsia="Yu Mincho" w:hAnsi="Amasis MT Pro" w:cs="Calibri"/>
          <w:kern w:val="0"/>
          <w14:ligatures w14:val="none"/>
        </w:rPr>
        <w:t xml:space="preserve">. The table provides a concise view of the evolution of agreements/associated workplans, priorities, focus areas, and collaborative efforts as articulated </w:t>
      </w:r>
      <w:r w:rsidRPr="00805C6B">
        <w:rPr>
          <w:rFonts w:ascii="Amasis MT Pro" w:eastAsia="Yu Mincho" w:hAnsi="Amasis MT Pro" w:cs="Calibri"/>
          <w:kern w:val="0"/>
          <w14:ligatures w14:val="none"/>
        </w:rPr>
        <w:lastRenderedPageBreak/>
        <w:t>in the declarations from Bangkok (2007) to Manila (201</w:t>
      </w:r>
      <w:r w:rsidR="009F7C25">
        <w:rPr>
          <w:rFonts w:ascii="Amasis MT Pro" w:eastAsia="Yu Mincho" w:hAnsi="Amasis MT Pro" w:cs="Calibri"/>
          <w:kern w:val="0"/>
          <w14:ligatures w14:val="none"/>
        </w:rPr>
        <w:t>6</w:t>
      </w:r>
      <w:r w:rsidRPr="00805C6B">
        <w:rPr>
          <w:rFonts w:ascii="Amasis MT Pro" w:eastAsia="Yu Mincho" w:hAnsi="Amasis MT Pro" w:cs="Calibri"/>
          <w:kern w:val="0"/>
          <w14:ligatures w14:val="none"/>
        </w:rPr>
        <w:t xml:space="preserve">). </w:t>
      </w:r>
      <w:r w:rsidR="00BB055D">
        <w:rPr>
          <w:rFonts w:ascii="Amasis MT Pro" w:eastAsia="Yu Mincho" w:hAnsi="Amasis MT Pro" w:cs="Calibri"/>
          <w:kern w:val="0"/>
          <w14:ligatures w14:val="none"/>
        </w:rPr>
        <w:t xml:space="preserve">Agreements and work plans were developed in reference to the declarations as outcome of the Ministerial Meetings. </w:t>
      </w:r>
      <w:r w:rsidRPr="00805C6B">
        <w:rPr>
          <w:rFonts w:ascii="Amasis MT Pro" w:eastAsia="Yu Mincho" w:hAnsi="Amasis MT Pro" w:cs="Calibri"/>
          <w:kern w:val="0"/>
          <w14:ligatures w14:val="none"/>
        </w:rPr>
        <w:t xml:space="preserve">Each declaration builds upon the foundation laid by its predecessors, expanding the scope of concern and collaboration to address the complex and evolving challenges at the </w:t>
      </w:r>
      <w:r w:rsidR="004A743D">
        <w:rPr>
          <w:rFonts w:ascii="Amasis MT Pro" w:eastAsia="Yu Mincho" w:hAnsi="Amasis MT Pro" w:cs="Calibri"/>
          <w:kern w:val="0"/>
          <w14:ligatures w14:val="none"/>
        </w:rPr>
        <w:t>nexus</w:t>
      </w:r>
      <w:r w:rsidRPr="00805C6B">
        <w:rPr>
          <w:rFonts w:ascii="Amasis MT Pro" w:eastAsia="Yu Mincho" w:hAnsi="Amasis MT Pro" w:cs="Calibri"/>
          <w:kern w:val="0"/>
          <w14:ligatures w14:val="none"/>
        </w:rPr>
        <w:t xml:space="preserve"> of environment and health within the Asia-Pacific region.</w:t>
      </w:r>
    </w:p>
    <w:p w14:paraId="4ADA5DFC" w14:textId="35539AF1" w:rsidR="00805C6B" w:rsidRPr="00805C6B" w:rsidRDefault="00805C6B" w:rsidP="00805C6B">
      <w:pPr>
        <w:jc w:val="both"/>
        <w:rPr>
          <w:rFonts w:ascii="Amasis MT Pro" w:eastAsia="Yu Mincho" w:hAnsi="Amasis MT Pro" w:cs="Calibri"/>
          <w:kern w:val="0"/>
          <w14:ligatures w14:val="none"/>
        </w:rPr>
      </w:pPr>
      <w:r w:rsidRPr="00805C6B">
        <w:rPr>
          <w:rFonts w:ascii="Amasis MT Pro" w:eastAsia="Yu Mincho" w:hAnsi="Amasis MT Pro" w:cs="Calibri"/>
          <w:kern w:val="0"/>
          <w14:ligatures w14:val="none"/>
        </w:rPr>
        <w:t xml:space="preserve">The </w:t>
      </w:r>
      <w:r>
        <w:rPr>
          <w:rFonts w:ascii="Amasis MT Pro" w:eastAsia="Yu Mincho" w:hAnsi="Amasis MT Pro" w:cs="Calibri"/>
          <w:kern w:val="0"/>
          <w14:ligatures w14:val="none"/>
        </w:rPr>
        <w:t>four</w:t>
      </w:r>
      <w:r w:rsidRPr="00805C6B">
        <w:rPr>
          <w:rFonts w:ascii="Amasis MT Pro" w:eastAsia="Yu Mincho" w:hAnsi="Amasis MT Pro" w:cs="Calibri"/>
          <w:kern w:val="0"/>
          <w14:ligatures w14:val="none"/>
        </w:rPr>
        <w:t xml:space="preserve"> declarations from the Bangkok, Jeju, Kuala Lumpur, and Manila meetings underscore a robust and evolving commitment to integrating environmental health into regional governance and cooperation among </w:t>
      </w:r>
      <w:r w:rsidR="002F4E52">
        <w:rPr>
          <w:rFonts w:ascii="Amasis MT Pro" w:eastAsia="Yu Mincho" w:hAnsi="Amasis MT Pro" w:cs="Calibri"/>
          <w:kern w:val="0"/>
          <w14:ligatures w14:val="none"/>
        </w:rPr>
        <w:t>Asia and the Pacific (</w:t>
      </w:r>
      <w:r w:rsidRPr="00805C6B">
        <w:rPr>
          <w:rFonts w:ascii="Amasis MT Pro" w:eastAsia="Yu Mincho" w:hAnsi="Amasis MT Pro" w:cs="Calibri"/>
          <w:kern w:val="0"/>
          <w14:ligatures w14:val="none"/>
        </w:rPr>
        <w:t>South-East and East Asian</w:t>
      </w:r>
      <w:r w:rsidR="002F4E52">
        <w:rPr>
          <w:rFonts w:ascii="Amasis MT Pro" w:eastAsia="Yu Mincho" w:hAnsi="Amasis MT Pro" w:cs="Calibri"/>
          <w:kern w:val="0"/>
          <w14:ligatures w14:val="none"/>
        </w:rPr>
        <w:t>)</w:t>
      </w:r>
      <w:r w:rsidRPr="00805C6B">
        <w:rPr>
          <w:rFonts w:ascii="Amasis MT Pro" w:eastAsia="Yu Mincho" w:hAnsi="Amasis MT Pro" w:cs="Calibri"/>
          <w:kern w:val="0"/>
          <w14:ligatures w14:val="none"/>
        </w:rPr>
        <w:t xml:space="preserve"> countries. This evolution reflects a deepening understanding of the complex interdependencies between human health and environmental integrity, as well as a recognition of the need for collaborative and multisectoral approaches to address these challenges. Each declaration builds upon the preceding ones, expanding the scope of commitment and the range of issues addressed, reflecting the dynamic nature of environmental health challenges and the growing urgency of addressing them.</w:t>
      </w:r>
    </w:p>
    <w:p w14:paraId="36546B08" w14:textId="758DD226" w:rsidR="00805C6B" w:rsidRPr="00805C6B" w:rsidRDefault="00805C6B" w:rsidP="00805C6B">
      <w:pPr>
        <w:jc w:val="both"/>
        <w:rPr>
          <w:rFonts w:ascii="Amasis MT Pro" w:eastAsia="Yu Mincho" w:hAnsi="Amasis MT Pro" w:cs="Calibri"/>
          <w:kern w:val="0"/>
          <w14:ligatures w14:val="none"/>
        </w:rPr>
      </w:pPr>
      <w:r w:rsidRPr="00805C6B">
        <w:rPr>
          <w:rFonts w:ascii="Amasis MT Pro" w:eastAsia="Yu Mincho" w:hAnsi="Amasis MT Pro" w:cs="Calibri"/>
          <w:kern w:val="0"/>
          <w14:ligatures w14:val="none"/>
        </w:rPr>
        <w:t>The Bangkok Declaration laid the foundational framework, emphasizing the critical link between environment and health and the need for preventative actions. It established the Regional Forum on Environment and Health, setting a precedent for future collaboration and action. With original founding 14 member countries in ASEAN and East Asian countries.</w:t>
      </w:r>
    </w:p>
    <w:p w14:paraId="5F9AED9E" w14:textId="77777777" w:rsidR="00805C6B" w:rsidRPr="00805C6B" w:rsidRDefault="00805C6B" w:rsidP="00805C6B">
      <w:pPr>
        <w:jc w:val="both"/>
        <w:rPr>
          <w:rFonts w:ascii="Amasis MT Pro" w:eastAsia="Yu Mincho" w:hAnsi="Amasis MT Pro" w:cs="Calibri"/>
          <w:kern w:val="0"/>
          <w14:ligatures w14:val="none"/>
        </w:rPr>
      </w:pPr>
      <w:r w:rsidRPr="00805C6B">
        <w:rPr>
          <w:rFonts w:ascii="Amasis MT Pro" w:eastAsia="Yu Mincho" w:hAnsi="Amasis MT Pro" w:cs="Calibri"/>
          <w:kern w:val="0"/>
          <w14:ligatures w14:val="none"/>
        </w:rPr>
        <w:t>Moving forward, the Jeju Declaration expanded on this foundation, introducing health impact assessments as a priority, and emphasizing the importance of international cooperation for capacity building. It highlighted the need for effective management of environmental health risks and for collaborative efforts across sectors and borders.</w:t>
      </w:r>
    </w:p>
    <w:p w14:paraId="559AACD3" w14:textId="48C7B55B" w:rsidR="00805C6B" w:rsidRPr="00805C6B" w:rsidRDefault="00805C6B" w:rsidP="00805C6B">
      <w:pPr>
        <w:jc w:val="both"/>
        <w:rPr>
          <w:rFonts w:ascii="Amasis MT Pro" w:eastAsia="Yu Mincho" w:hAnsi="Amasis MT Pro" w:cs="Calibri"/>
          <w:kern w:val="0"/>
          <w14:ligatures w14:val="none"/>
        </w:rPr>
      </w:pPr>
      <w:r w:rsidRPr="00805C6B">
        <w:rPr>
          <w:rFonts w:ascii="Amasis MT Pro" w:eastAsia="Yu Mincho" w:hAnsi="Amasis MT Pro" w:cs="Calibri"/>
          <w:kern w:val="0"/>
          <w14:ligatures w14:val="none"/>
        </w:rPr>
        <w:t>The Kuala Lumpur Declaration further broadened the scope of action, incorporating the sustainability of environment and health at the center of development and emphasizing the importance of shared information and technology. It also introduced mechanisms for more effective intersectoral collaboration and established a Scientific Panel and Knowledge Network to support these efforts. The structure of TWGs</w:t>
      </w:r>
      <w:r w:rsidR="006C7176">
        <w:rPr>
          <w:rFonts w:ascii="Amasis MT Pro" w:eastAsia="Yu Mincho" w:hAnsi="Amasis MT Pro" w:cs="Calibri"/>
          <w:kern w:val="0"/>
          <w14:ligatures w14:val="none"/>
        </w:rPr>
        <w:t xml:space="preserve"> in the Regional Forum</w:t>
      </w:r>
      <w:r w:rsidRPr="00805C6B">
        <w:rPr>
          <w:rFonts w:ascii="Amasis MT Pro" w:eastAsia="Yu Mincho" w:hAnsi="Amasis MT Pro" w:cs="Calibri"/>
          <w:kern w:val="0"/>
          <w14:ligatures w14:val="none"/>
        </w:rPr>
        <w:t xml:space="preserve"> is quite loose.</w:t>
      </w:r>
    </w:p>
    <w:p w14:paraId="29E5001B" w14:textId="77777777" w:rsidR="00805C6B" w:rsidRPr="00805C6B" w:rsidRDefault="00805C6B" w:rsidP="00805C6B">
      <w:pPr>
        <w:jc w:val="both"/>
        <w:rPr>
          <w:rFonts w:ascii="Amasis MT Pro" w:eastAsia="Yu Mincho" w:hAnsi="Amasis MT Pro" w:cs="Calibri"/>
          <w:kern w:val="0"/>
          <w14:ligatures w14:val="none"/>
        </w:rPr>
      </w:pPr>
      <w:r w:rsidRPr="00805C6B">
        <w:rPr>
          <w:rFonts w:ascii="Amasis MT Pro" w:eastAsia="Yu Mincho" w:hAnsi="Amasis MT Pro" w:cs="Calibri"/>
          <w:kern w:val="0"/>
          <w14:ligatures w14:val="none"/>
        </w:rPr>
        <w:t>Lastly, the Manila Declaration recognized the unprecedented rate of environmental change threatening both health and the planet, underscoring the critical need for synergy between environment and health sectors. It directly linked the Regional Forum's efforts to global sustainability goals, particularly the Sustainable Development Goals (SDGs) and the Paris Agreement, and outlined specific actions to combat climate change, improve air quality, manage chemicals and wastes, and enhance resilience to environmental health risks.</w:t>
      </w:r>
    </w:p>
    <w:p w14:paraId="5141E366" w14:textId="77777777" w:rsidR="00805C6B" w:rsidRDefault="00805C6B" w:rsidP="00805C6B">
      <w:pPr>
        <w:jc w:val="both"/>
        <w:rPr>
          <w:rFonts w:ascii="Amasis MT Pro" w:eastAsia="Yu Mincho" w:hAnsi="Amasis MT Pro" w:cs="Calibri"/>
          <w:kern w:val="0"/>
          <w14:ligatures w14:val="none"/>
        </w:rPr>
      </w:pPr>
      <w:r w:rsidRPr="00805C6B">
        <w:rPr>
          <w:rFonts w:ascii="Amasis MT Pro" w:eastAsia="Yu Mincho" w:hAnsi="Amasis MT Pro" w:cs="Calibri"/>
          <w:kern w:val="0"/>
          <w14:ligatures w14:val="none"/>
        </w:rPr>
        <w:t>These declarations collectively signify a progressive and expanding regional commitment to addressing environmental health challenges. They acknowledge the fundamental link between a healthy environment and the well-being of populations, highlighting the necessity for a unified approach to ensure sustainable development and public health. The evolution from Bangkok to Manila illustrates a growing consensus on the urgent need for action and cooperation across sectors and borders, aligning regional efforts with global environmental and health agendas.</w:t>
      </w:r>
    </w:p>
    <w:p w14:paraId="11134B94" w14:textId="59AE897F" w:rsidR="007B6931" w:rsidRPr="007B6931" w:rsidRDefault="006C7176" w:rsidP="007B6931">
      <w:pPr>
        <w:jc w:val="both"/>
        <w:rPr>
          <w:rFonts w:ascii="Amasis MT Pro" w:eastAsia="Yu Mincho" w:hAnsi="Amasis MT Pro" w:cs="Calibri"/>
          <w:kern w:val="0"/>
          <w14:ligatures w14:val="none"/>
        </w:rPr>
      </w:pPr>
      <w:r>
        <w:rPr>
          <w:rFonts w:ascii="Amasis MT Pro" w:eastAsia="Yu Mincho" w:hAnsi="Amasis MT Pro" w:cs="Calibri"/>
          <w:kern w:val="0"/>
          <w14:ligatures w14:val="none"/>
        </w:rPr>
        <w:t xml:space="preserve">In line with the implementation of the Manila declaration series of consultation meetings and high-level officials meeting (HLOM) were held. </w:t>
      </w:r>
      <w:r w:rsidR="007B6931" w:rsidRPr="007B6931">
        <w:rPr>
          <w:rFonts w:ascii="Amasis MT Pro" w:eastAsia="Yu Mincho" w:hAnsi="Amasis MT Pro" w:cs="Calibri"/>
          <w:kern w:val="0"/>
          <w14:ligatures w14:val="none"/>
        </w:rPr>
        <w:t>During the Eleventh HLOM in November 2023 in Jakarta, Indonesia, discussions focused on restructuring the governance of the APRFHE. The key points recommended</w:t>
      </w:r>
      <w:r w:rsidR="00DC0D42">
        <w:rPr>
          <w:rFonts w:ascii="Amasis MT Pro" w:eastAsia="Yu Mincho" w:hAnsi="Amasis MT Pro" w:cs="Calibri"/>
          <w:kern w:val="0"/>
          <w14:ligatures w14:val="none"/>
        </w:rPr>
        <w:t xml:space="preserve"> of the 11</w:t>
      </w:r>
      <w:r w:rsidR="00DC0D42" w:rsidRPr="00DC0D42">
        <w:rPr>
          <w:rFonts w:ascii="Amasis MT Pro" w:eastAsia="Yu Mincho" w:hAnsi="Amasis MT Pro" w:cs="Calibri"/>
          <w:kern w:val="0"/>
          <w:vertAlign w:val="superscript"/>
          <w14:ligatures w14:val="none"/>
        </w:rPr>
        <w:t>th</w:t>
      </w:r>
      <w:r w:rsidR="00DC0D42">
        <w:rPr>
          <w:rFonts w:ascii="Amasis MT Pro" w:eastAsia="Yu Mincho" w:hAnsi="Amasis MT Pro" w:cs="Calibri"/>
          <w:kern w:val="0"/>
          <w14:ligatures w14:val="none"/>
        </w:rPr>
        <w:t xml:space="preserve"> HLOM</w:t>
      </w:r>
      <w:r w:rsidR="007B6931" w:rsidRPr="007B6931">
        <w:rPr>
          <w:rFonts w:ascii="Amasis MT Pro" w:eastAsia="Yu Mincho" w:hAnsi="Amasis MT Pro" w:cs="Calibri"/>
          <w:kern w:val="0"/>
          <w14:ligatures w14:val="none"/>
        </w:rPr>
        <w:t xml:space="preserve"> included:</w:t>
      </w:r>
    </w:p>
    <w:p w14:paraId="079A856B" w14:textId="506316B8" w:rsidR="007B6931" w:rsidRDefault="007B6931" w:rsidP="007B6931">
      <w:pPr>
        <w:pStyle w:val="ListParagraph"/>
        <w:numPr>
          <w:ilvl w:val="0"/>
          <w:numId w:val="18"/>
        </w:numPr>
        <w:jc w:val="both"/>
        <w:rPr>
          <w:rFonts w:ascii="Amasis MT Pro" w:eastAsia="Yu Mincho" w:hAnsi="Amasis MT Pro" w:cs="Calibri"/>
          <w:kern w:val="0"/>
          <w14:ligatures w14:val="none"/>
        </w:rPr>
      </w:pPr>
      <w:r w:rsidRPr="007B6931">
        <w:rPr>
          <w:rFonts w:ascii="Amasis MT Pro" w:eastAsia="Yu Mincho" w:hAnsi="Amasis MT Pro" w:cs="Calibri"/>
          <w:kern w:val="0"/>
          <w14:ligatures w14:val="none"/>
        </w:rPr>
        <w:t xml:space="preserve">Recognition that the COVID-19 pandemic had significantly disrupted the momentum of the </w:t>
      </w:r>
      <w:r w:rsidR="0032744F">
        <w:rPr>
          <w:rFonts w:ascii="Amasis MT Pro" w:eastAsia="Yu Mincho" w:hAnsi="Amasis MT Pro" w:cs="Calibri"/>
          <w:kern w:val="0"/>
          <w14:ligatures w14:val="none"/>
        </w:rPr>
        <w:t>APRFHE</w:t>
      </w:r>
      <w:r w:rsidRPr="007B6931">
        <w:rPr>
          <w:rFonts w:ascii="Amasis MT Pro" w:eastAsia="Yu Mincho" w:hAnsi="Amasis MT Pro" w:cs="Calibri"/>
          <w:kern w:val="0"/>
          <w14:ligatures w14:val="none"/>
        </w:rPr>
        <w:t>, affecting planned activities from the 10th High-Level Official Meeting.</w:t>
      </w:r>
    </w:p>
    <w:p w14:paraId="38BA3F0B" w14:textId="6FA7F1AC" w:rsidR="007B6931" w:rsidRDefault="007B6931" w:rsidP="007B6931">
      <w:pPr>
        <w:pStyle w:val="ListParagraph"/>
        <w:numPr>
          <w:ilvl w:val="0"/>
          <w:numId w:val="18"/>
        </w:numPr>
        <w:jc w:val="both"/>
        <w:rPr>
          <w:rFonts w:ascii="Amasis MT Pro" w:eastAsia="Yu Mincho" w:hAnsi="Amasis MT Pro" w:cs="Calibri"/>
          <w:kern w:val="0"/>
          <w14:ligatures w14:val="none"/>
        </w:rPr>
      </w:pPr>
      <w:r w:rsidRPr="007B6931">
        <w:rPr>
          <w:rFonts w:ascii="Amasis MT Pro" w:eastAsia="Yu Mincho" w:hAnsi="Amasis MT Pro" w:cs="Calibri"/>
          <w:kern w:val="0"/>
          <w14:ligatures w14:val="none"/>
        </w:rPr>
        <w:lastRenderedPageBreak/>
        <w:t xml:space="preserve">Acknowledgment of the challenges faced by the </w:t>
      </w:r>
      <w:r w:rsidR="0032744F" w:rsidRPr="0032744F">
        <w:rPr>
          <w:rFonts w:ascii="Amasis MT Pro" w:eastAsia="Yu Mincho" w:hAnsi="Amasis MT Pro" w:cs="Calibri"/>
          <w:kern w:val="0"/>
          <w14:ligatures w14:val="none"/>
        </w:rPr>
        <w:t xml:space="preserve">APRFHE </w:t>
      </w:r>
      <w:r w:rsidRPr="007B6931">
        <w:rPr>
          <w:rFonts w:ascii="Amasis MT Pro" w:eastAsia="Yu Mincho" w:hAnsi="Amasis MT Pro" w:cs="Calibri"/>
          <w:kern w:val="0"/>
          <w14:ligatures w14:val="none"/>
        </w:rPr>
        <w:t>as outlined in the working document, which detailed issues in governance, monitoring mechanisms, and financial resources.</w:t>
      </w:r>
    </w:p>
    <w:p w14:paraId="295C7429" w14:textId="288FC10B" w:rsidR="007B6931" w:rsidRDefault="007B6931" w:rsidP="007B6931">
      <w:pPr>
        <w:pStyle w:val="ListParagraph"/>
        <w:numPr>
          <w:ilvl w:val="0"/>
          <w:numId w:val="18"/>
        </w:numPr>
        <w:jc w:val="both"/>
        <w:rPr>
          <w:rFonts w:ascii="Amasis MT Pro" w:eastAsia="Yu Mincho" w:hAnsi="Amasis MT Pro" w:cs="Calibri"/>
          <w:kern w:val="0"/>
          <w14:ligatures w14:val="none"/>
        </w:rPr>
      </w:pPr>
      <w:r w:rsidRPr="007B6931">
        <w:rPr>
          <w:rFonts w:ascii="Amasis MT Pro" w:eastAsia="Yu Mincho" w:hAnsi="Amasis MT Pro" w:cs="Calibri"/>
          <w:kern w:val="0"/>
          <w14:ligatures w14:val="none"/>
        </w:rPr>
        <w:t xml:space="preserve">Proposal for a restructuring of the Framework for Cooperation of the </w:t>
      </w:r>
      <w:r w:rsidR="0032744F" w:rsidRPr="0032744F">
        <w:rPr>
          <w:rFonts w:ascii="Amasis MT Pro" w:eastAsia="Yu Mincho" w:hAnsi="Amasis MT Pro" w:cs="Calibri"/>
          <w:kern w:val="0"/>
          <w14:ligatures w14:val="none"/>
        </w:rPr>
        <w:t>APRFHE</w:t>
      </w:r>
      <w:r w:rsidRPr="007B6931">
        <w:rPr>
          <w:rFonts w:ascii="Amasis MT Pro" w:eastAsia="Yu Mincho" w:hAnsi="Amasis MT Pro" w:cs="Calibri"/>
          <w:kern w:val="0"/>
          <w14:ligatures w14:val="none"/>
        </w:rPr>
        <w:t>, aimed at enhancing effectiveness. This includes updating the knowledge network and scientific panels. The proposed steps forward are:</w:t>
      </w:r>
    </w:p>
    <w:p w14:paraId="7D192651" w14:textId="06928585" w:rsidR="007B6931" w:rsidRDefault="002A10EC" w:rsidP="007B6931">
      <w:pPr>
        <w:pStyle w:val="ListParagraph"/>
        <w:numPr>
          <w:ilvl w:val="1"/>
          <w:numId w:val="18"/>
        </w:numPr>
        <w:ind w:left="1080"/>
        <w:jc w:val="both"/>
        <w:rPr>
          <w:rFonts w:ascii="Amasis MT Pro" w:eastAsia="Yu Mincho" w:hAnsi="Amasis MT Pro" w:cs="Calibri"/>
          <w:kern w:val="0"/>
          <w14:ligatures w14:val="none"/>
        </w:rPr>
      </w:pPr>
      <w:r w:rsidRPr="007B6931">
        <w:rPr>
          <w:rFonts w:ascii="Amasis MT Pro" w:eastAsia="Yu Mincho" w:hAnsi="Amasis MT Pro" w:cs="Calibri"/>
          <w:kern w:val="0"/>
          <w14:ligatures w14:val="none"/>
        </w:rPr>
        <w:t>The Secretariat</w:t>
      </w:r>
      <w:r w:rsidR="007B6931" w:rsidRPr="007B6931">
        <w:rPr>
          <w:rFonts w:ascii="Amasis MT Pro" w:eastAsia="Yu Mincho" w:hAnsi="Amasis MT Pro" w:cs="Calibri"/>
          <w:kern w:val="0"/>
          <w14:ligatures w14:val="none"/>
        </w:rPr>
        <w:t xml:space="preserve"> </w:t>
      </w:r>
      <w:r w:rsidR="00706004">
        <w:rPr>
          <w:rFonts w:ascii="Amasis MT Pro" w:eastAsia="Yu Mincho" w:hAnsi="Amasis MT Pro" w:cs="Calibri"/>
          <w:kern w:val="0"/>
          <w14:ligatures w14:val="none"/>
        </w:rPr>
        <w:t>will work</w:t>
      </w:r>
      <w:r w:rsidR="007B6931" w:rsidRPr="007B6931">
        <w:rPr>
          <w:rFonts w:ascii="Amasis MT Pro" w:eastAsia="Yu Mincho" w:hAnsi="Amasis MT Pro" w:cs="Calibri"/>
          <w:kern w:val="0"/>
          <w14:ligatures w14:val="none"/>
        </w:rPr>
        <w:t xml:space="preserve"> closely with the </w:t>
      </w:r>
      <w:r w:rsidR="00197799" w:rsidRPr="007B6931">
        <w:rPr>
          <w:rFonts w:ascii="Amasis MT Pro" w:eastAsia="Yu Mincho" w:hAnsi="Amasis MT Pro" w:cs="Calibri"/>
          <w:kern w:val="0"/>
          <w14:ligatures w14:val="none"/>
        </w:rPr>
        <w:t>Chair and</w:t>
      </w:r>
      <w:r w:rsidR="00706004">
        <w:rPr>
          <w:rFonts w:ascii="Amasis MT Pro" w:eastAsia="Yu Mincho" w:hAnsi="Amasis MT Pro" w:cs="Calibri"/>
          <w:kern w:val="0"/>
          <w14:ligatures w14:val="none"/>
        </w:rPr>
        <w:t xml:space="preserve"> </w:t>
      </w:r>
      <w:r w:rsidR="007B6931" w:rsidRPr="007B6931">
        <w:rPr>
          <w:rFonts w:ascii="Amasis MT Pro" w:eastAsia="Yu Mincho" w:hAnsi="Amasis MT Pro" w:cs="Calibri"/>
          <w:kern w:val="0"/>
          <w14:ligatures w14:val="none"/>
        </w:rPr>
        <w:t xml:space="preserve">will revise the </w:t>
      </w:r>
      <w:r w:rsidR="007B6931" w:rsidRPr="007B6931">
        <w:rPr>
          <w:rFonts w:ascii="Amasis MT Pro" w:eastAsia="Yu Mincho" w:hAnsi="Amasis MT Pro" w:cs="Calibri"/>
          <w:i/>
          <w:iCs/>
          <w:color w:val="002060"/>
          <w:kern w:val="0"/>
          <w14:ligatures w14:val="none"/>
        </w:rPr>
        <w:t>Framework for Cooperation and related working documents</w:t>
      </w:r>
      <w:r w:rsidR="007B6931" w:rsidRPr="007B6931">
        <w:rPr>
          <w:rFonts w:ascii="Amasis MT Pro" w:eastAsia="Yu Mincho" w:hAnsi="Amasis MT Pro" w:cs="Calibri"/>
          <w:kern w:val="0"/>
          <w14:ligatures w14:val="none"/>
        </w:rPr>
        <w:t>. These will be shared with all members for feedback and input in advance.</w:t>
      </w:r>
    </w:p>
    <w:p w14:paraId="7E021CFD" w14:textId="613E572D" w:rsidR="007B6931" w:rsidRDefault="007B6931" w:rsidP="007B6931">
      <w:pPr>
        <w:pStyle w:val="ListParagraph"/>
        <w:numPr>
          <w:ilvl w:val="1"/>
          <w:numId w:val="18"/>
        </w:numPr>
        <w:ind w:left="1080"/>
        <w:jc w:val="both"/>
        <w:rPr>
          <w:rFonts w:ascii="Amasis MT Pro" w:eastAsia="Yu Mincho" w:hAnsi="Amasis MT Pro" w:cs="Calibri"/>
          <w:kern w:val="0"/>
          <w14:ligatures w14:val="none"/>
        </w:rPr>
      </w:pPr>
      <w:r w:rsidRPr="007B6931">
        <w:rPr>
          <w:rFonts w:ascii="Amasis MT Pro" w:eastAsia="Yu Mincho" w:hAnsi="Amasis MT Pro" w:cs="Calibri"/>
          <w:kern w:val="0"/>
          <w14:ligatures w14:val="none"/>
        </w:rPr>
        <w:t xml:space="preserve">The </w:t>
      </w:r>
      <w:r w:rsidRPr="007B6931">
        <w:rPr>
          <w:rFonts w:ascii="Amasis MT Pro" w:eastAsia="Yu Mincho" w:hAnsi="Amasis MT Pro" w:cs="Calibri"/>
          <w:i/>
          <w:iCs/>
          <w:color w:val="002060"/>
          <w:kern w:val="0"/>
          <w14:ligatures w14:val="none"/>
        </w:rPr>
        <w:t xml:space="preserve">revised Framework for Cooperation will </w:t>
      </w:r>
      <w:r w:rsidR="00D378AA" w:rsidRPr="007B6931">
        <w:rPr>
          <w:rFonts w:ascii="Amasis MT Pro" w:eastAsia="Yu Mincho" w:hAnsi="Amasis MT Pro" w:cs="Calibri"/>
          <w:i/>
          <w:iCs/>
          <w:color w:val="002060"/>
          <w:kern w:val="0"/>
          <w14:ligatures w14:val="none"/>
        </w:rPr>
        <w:t>go through</w:t>
      </w:r>
      <w:r w:rsidRPr="007B6931">
        <w:rPr>
          <w:rFonts w:ascii="Amasis MT Pro" w:eastAsia="Yu Mincho" w:hAnsi="Amasis MT Pro" w:cs="Calibri"/>
          <w:i/>
          <w:iCs/>
          <w:color w:val="002060"/>
          <w:kern w:val="0"/>
          <w14:ligatures w14:val="none"/>
        </w:rPr>
        <w:t xml:space="preserve"> further discussion at a </w:t>
      </w:r>
      <w:r w:rsidRPr="00DC0D42">
        <w:rPr>
          <w:rFonts w:ascii="Amasis MT Pro" w:eastAsia="Yu Mincho" w:hAnsi="Amasis MT Pro" w:cs="Calibri"/>
          <w:i/>
          <w:iCs/>
          <w:color w:val="002060"/>
          <w:kern w:val="0"/>
          <w14:ligatures w14:val="none"/>
        </w:rPr>
        <w:t>Joint Secretariat Meeting</w:t>
      </w:r>
      <w:r w:rsidRPr="007B6931">
        <w:rPr>
          <w:rFonts w:ascii="Amasis MT Pro" w:eastAsia="Yu Mincho" w:hAnsi="Amasis MT Pro" w:cs="Calibri"/>
          <w:kern w:val="0"/>
          <w14:ligatures w14:val="none"/>
        </w:rPr>
        <w:t>, chaired by Indonesia in early 2024. This meeting will include past chairs from Thailand, Korea, Malaysia, and the Philippines, the current and potential future chairs, as well as Chairs of Technical Working Groups (TWGs).</w:t>
      </w:r>
    </w:p>
    <w:p w14:paraId="2DA9B4BF" w14:textId="3A793C6B" w:rsidR="00D63C47" w:rsidRPr="007B6931" w:rsidRDefault="007B6931" w:rsidP="007B6931">
      <w:pPr>
        <w:pStyle w:val="ListParagraph"/>
        <w:numPr>
          <w:ilvl w:val="1"/>
          <w:numId w:val="18"/>
        </w:numPr>
        <w:ind w:left="1080"/>
        <w:jc w:val="both"/>
        <w:rPr>
          <w:rFonts w:ascii="Amasis MT Pro" w:eastAsia="Yu Mincho" w:hAnsi="Amasis MT Pro" w:cs="Calibri"/>
          <w:kern w:val="0"/>
          <w14:ligatures w14:val="none"/>
        </w:rPr>
      </w:pPr>
      <w:r w:rsidRPr="007B6931">
        <w:rPr>
          <w:rFonts w:ascii="Amasis MT Pro" w:eastAsia="Yu Mincho" w:hAnsi="Amasis MT Pro" w:cs="Calibri"/>
          <w:kern w:val="0"/>
          <w14:ligatures w14:val="none"/>
        </w:rPr>
        <w:t xml:space="preserve">The draft </w:t>
      </w:r>
      <w:r w:rsidR="00DC0D42">
        <w:rPr>
          <w:rFonts w:ascii="Amasis MT Pro" w:eastAsia="Yu Mincho" w:hAnsi="Amasis MT Pro" w:cs="Calibri"/>
          <w:kern w:val="0"/>
          <w14:ligatures w14:val="none"/>
        </w:rPr>
        <w:t xml:space="preserve">revised Framework for Cooperation </w:t>
      </w:r>
      <w:r w:rsidRPr="007B6931">
        <w:rPr>
          <w:rFonts w:ascii="Amasis MT Pro" w:eastAsia="Yu Mincho" w:hAnsi="Amasis MT Pro" w:cs="Calibri"/>
          <w:kern w:val="0"/>
          <w14:ligatures w14:val="none"/>
        </w:rPr>
        <w:t>will be presented at the 12th HLOM and submitted for approval at the 5th Ministerial Meeting in 2024.</w:t>
      </w:r>
    </w:p>
    <w:p w14:paraId="13D2DD5D" w14:textId="77777777" w:rsidR="007B6931" w:rsidRPr="00D63C47" w:rsidRDefault="007B6931" w:rsidP="007B6931">
      <w:pPr>
        <w:pStyle w:val="ListParagraph"/>
        <w:ind w:left="1440"/>
        <w:jc w:val="both"/>
        <w:rPr>
          <w:rFonts w:ascii="Amasis MT Pro" w:eastAsia="Yu Mincho" w:hAnsi="Amasis MT Pro" w:cs="Calibri"/>
          <w:kern w:val="0"/>
          <w14:ligatures w14:val="none"/>
        </w:rPr>
      </w:pPr>
    </w:p>
    <w:p w14:paraId="67189E09" w14:textId="77777777" w:rsidR="00485FB6" w:rsidRDefault="00D753C3" w:rsidP="005D5145">
      <w:pPr>
        <w:pStyle w:val="ListParagraph"/>
        <w:numPr>
          <w:ilvl w:val="0"/>
          <w:numId w:val="2"/>
        </w:numPr>
        <w:outlineLvl w:val="0"/>
        <w:rPr>
          <w:rFonts w:ascii="Amasis MT Pro" w:eastAsia="Yu Mincho" w:hAnsi="Amasis MT Pro" w:cs="Calibri"/>
          <w:b/>
          <w:bCs/>
          <w:kern w:val="0"/>
          <w14:ligatures w14:val="none"/>
        </w:rPr>
      </w:pPr>
      <w:bookmarkStart w:id="5" w:name="_Toc165485652"/>
      <w:r>
        <w:rPr>
          <w:rFonts w:ascii="Amasis MT Pro" w:eastAsia="Yu Mincho" w:hAnsi="Amasis MT Pro" w:cs="Calibri"/>
          <w:b/>
          <w:bCs/>
          <w:kern w:val="0"/>
          <w14:ligatures w14:val="none"/>
        </w:rPr>
        <w:t xml:space="preserve">Assessment of </w:t>
      </w:r>
      <w:r w:rsidR="00D561C7" w:rsidRPr="00D561C7">
        <w:rPr>
          <w:rFonts w:ascii="Amasis MT Pro" w:eastAsia="Yu Mincho" w:hAnsi="Amasis MT Pro" w:cs="Calibri"/>
          <w:b/>
          <w:bCs/>
          <w:kern w:val="0"/>
          <w14:ligatures w14:val="none"/>
        </w:rPr>
        <w:t xml:space="preserve">Progress </w:t>
      </w:r>
      <w:r>
        <w:rPr>
          <w:rFonts w:ascii="Amasis MT Pro" w:eastAsia="Yu Mincho" w:hAnsi="Amasis MT Pro" w:cs="Calibri"/>
          <w:b/>
          <w:bCs/>
          <w:kern w:val="0"/>
          <w14:ligatures w14:val="none"/>
        </w:rPr>
        <w:t>and challenges face</w:t>
      </w:r>
      <w:bookmarkEnd w:id="5"/>
    </w:p>
    <w:p w14:paraId="68C6FFE9" w14:textId="4A849890" w:rsidR="00C43BC7" w:rsidRPr="00C43BC7" w:rsidRDefault="00C43BC7" w:rsidP="00C43BC7">
      <w:pPr>
        <w:jc w:val="both"/>
        <w:rPr>
          <w:rFonts w:ascii="Amasis MT Pro" w:eastAsia="Yu Mincho" w:hAnsi="Amasis MT Pro" w:cs="Calibri"/>
          <w:kern w:val="0"/>
          <w14:ligatures w14:val="none"/>
        </w:rPr>
      </w:pPr>
      <w:r w:rsidRPr="00C43BC7">
        <w:rPr>
          <w:rFonts w:ascii="Amasis MT Pro" w:eastAsia="Yu Mincho" w:hAnsi="Amasis MT Pro" w:cs="Calibri"/>
          <w:kern w:val="0"/>
          <w14:ligatures w14:val="none"/>
        </w:rPr>
        <w:t xml:space="preserve">This section reviews the </w:t>
      </w:r>
      <w:r>
        <w:rPr>
          <w:rFonts w:ascii="Amasis MT Pro" w:eastAsia="Yu Mincho" w:hAnsi="Amasis MT Pro" w:cs="Calibri"/>
          <w:kern w:val="0"/>
          <w14:ligatures w14:val="none"/>
        </w:rPr>
        <w:t>progress</w:t>
      </w:r>
      <w:r w:rsidRPr="00C43BC7">
        <w:rPr>
          <w:rFonts w:ascii="Amasis MT Pro" w:eastAsia="Yu Mincho" w:hAnsi="Amasis MT Pro" w:cs="Calibri"/>
          <w:kern w:val="0"/>
          <w14:ligatures w14:val="none"/>
        </w:rPr>
        <w:t xml:space="preserve"> and challenges faced by the APRFHE since 2004, focusing on the progress achieved by member countries, the governance and financial sustainability of the Regional Forum, the contributions of scientific conferences, TWG meetings, workshops, and the operations of the secretariat's governing bodies.</w:t>
      </w:r>
    </w:p>
    <w:p w14:paraId="57821B61" w14:textId="300FBED4" w:rsidR="00D561C7" w:rsidRPr="00485FB6" w:rsidRDefault="00233058" w:rsidP="005D5145">
      <w:pPr>
        <w:pStyle w:val="ListParagraph"/>
        <w:numPr>
          <w:ilvl w:val="1"/>
          <w:numId w:val="2"/>
        </w:numPr>
        <w:outlineLvl w:val="1"/>
        <w:rPr>
          <w:rFonts w:ascii="Amasis MT Pro" w:eastAsia="Yu Mincho" w:hAnsi="Amasis MT Pro" w:cs="Calibri"/>
          <w:b/>
          <w:bCs/>
          <w:kern w:val="0"/>
          <w14:ligatures w14:val="none"/>
        </w:rPr>
      </w:pPr>
      <w:bookmarkStart w:id="6" w:name="_Toc165485653"/>
      <w:r w:rsidRPr="00485FB6">
        <w:rPr>
          <w:rFonts w:ascii="Amasis MT Pro" w:eastAsia="Yu Mincho" w:hAnsi="Amasis MT Pro" w:cs="Calibri"/>
          <w:b/>
          <w:bCs/>
          <w:i/>
          <w:iCs/>
          <w:color w:val="0070C0"/>
          <w:kern w:val="0"/>
          <w14:ligatures w14:val="none"/>
        </w:rPr>
        <w:t xml:space="preserve">Participating Countries of the </w:t>
      </w:r>
      <w:r w:rsidR="001C203A" w:rsidRPr="00485FB6">
        <w:rPr>
          <w:rFonts w:ascii="Amasis MT Pro" w:eastAsia="Yu Mincho" w:hAnsi="Amasis MT Pro" w:cs="Calibri"/>
          <w:b/>
          <w:bCs/>
          <w:i/>
          <w:iCs/>
          <w:color w:val="0070C0"/>
          <w:kern w:val="0"/>
          <w14:ligatures w14:val="none"/>
        </w:rPr>
        <w:t>Asia Pacific Regional Forum on Health and Environment</w:t>
      </w:r>
      <w:bookmarkEnd w:id="6"/>
    </w:p>
    <w:p w14:paraId="5A0E006E" w14:textId="77777777" w:rsidR="00F71F7A" w:rsidRDefault="00F71F7A" w:rsidP="00F71F7A">
      <w:pPr>
        <w:pStyle w:val="ListParagraph"/>
        <w:ind w:left="360"/>
        <w:jc w:val="both"/>
        <w:rPr>
          <w:rFonts w:ascii="Amasis MT Pro" w:eastAsia="Yu Mincho" w:hAnsi="Amasis MT Pro" w:cs="Calibri"/>
          <w:kern w:val="0"/>
          <w14:ligatures w14:val="none"/>
        </w:rPr>
      </w:pPr>
    </w:p>
    <w:p w14:paraId="2ACA3F2F" w14:textId="06829154" w:rsidR="00233058" w:rsidRDefault="00233058" w:rsidP="00233058">
      <w:pPr>
        <w:pStyle w:val="ListParagraph"/>
        <w:numPr>
          <w:ilvl w:val="0"/>
          <w:numId w:val="8"/>
        </w:numPr>
        <w:jc w:val="both"/>
        <w:rPr>
          <w:rFonts w:ascii="Amasis MT Pro" w:eastAsia="Yu Mincho" w:hAnsi="Amasis MT Pro" w:cs="Calibri"/>
          <w:kern w:val="0"/>
          <w14:ligatures w14:val="none"/>
        </w:rPr>
      </w:pPr>
      <w:r w:rsidRPr="00233058">
        <w:rPr>
          <w:rFonts w:ascii="Amasis MT Pro" w:eastAsia="Yu Mincho" w:hAnsi="Amasis MT Pro" w:cs="Calibri"/>
          <w:kern w:val="0"/>
          <w14:ligatures w14:val="none"/>
        </w:rPr>
        <w:t xml:space="preserve">APRFHE 2013-2016, twelve out of fourteen </w:t>
      </w:r>
      <w:r>
        <w:rPr>
          <w:rFonts w:ascii="Amasis MT Pro" w:eastAsia="Yu Mincho" w:hAnsi="Amasis MT Pro" w:cs="Calibri"/>
          <w:kern w:val="0"/>
          <w14:ligatures w14:val="none"/>
        </w:rPr>
        <w:t>Regional Forum (RF)</w:t>
      </w:r>
      <w:r w:rsidRPr="00233058">
        <w:rPr>
          <w:rFonts w:ascii="Amasis MT Pro" w:eastAsia="Yu Mincho" w:hAnsi="Amasis MT Pro" w:cs="Calibri"/>
          <w:kern w:val="0"/>
          <w14:ligatures w14:val="none"/>
        </w:rPr>
        <w:t xml:space="preserve"> countries have produced</w:t>
      </w:r>
      <w:r>
        <w:rPr>
          <w:rFonts w:ascii="Amasis MT Pro" w:eastAsia="Yu Mincho" w:hAnsi="Amasis MT Pro" w:cs="Calibri"/>
          <w:kern w:val="0"/>
          <w14:ligatures w14:val="none"/>
        </w:rPr>
        <w:t xml:space="preserve"> and implemented</w:t>
      </w:r>
      <w:r w:rsidRPr="00233058">
        <w:rPr>
          <w:rFonts w:ascii="Amasis MT Pro" w:eastAsia="Yu Mincho" w:hAnsi="Amasis MT Pro" w:cs="Calibri"/>
          <w:kern w:val="0"/>
          <w14:ligatures w14:val="none"/>
        </w:rPr>
        <w:t xml:space="preserve"> NEHAP</w:t>
      </w:r>
      <w:r>
        <w:rPr>
          <w:rFonts w:ascii="Amasis MT Pro" w:eastAsia="Yu Mincho" w:hAnsi="Amasis MT Pro" w:cs="Calibri"/>
          <w:kern w:val="0"/>
          <w14:ligatures w14:val="none"/>
        </w:rPr>
        <w:t xml:space="preserve"> (and its equivalent plans)</w:t>
      </w:r>
      <w:r w:rsidRPr="00233058">
        <w:rPr>
          <w:rFonts w:ascii="Amasis MT Pro" w:eastAsia="Yu Mincho" w:hAnsi="Amasis MT Pro" w:cs="Calibri"/>
          <w:kern w:val="0"/>
          <w14:ligatures w14:val="none"/>
        </w:rPr>
        <w:t>, these 12 countries include: Cambodia, PR China, Indonesia, Japan, Republic of Korea, Lao PDR, Malaysia, Mongolia, Philippines, Singapore, Thailand, and Vietnam.</w:t>
      </w:r>
    </w:p>
    <w:p w14:paraId="400C8D72" w14:textId="77777777" w:rsidR="00546117" w:rsidRDefault="00546117" w:rsidP="00546117">
      <w:pPr>
        <w:pStyle w:val="ListParagraph"/>
        <w:ind w:left="360"/>
        <w:jc w:val="both"/>
        <w:rPr>
          <w:rFonts w:ascii="Amasis MT Pro" w:eastAsia="Yu Mincho" w:hAnsi="Amasis MT Pro" w:cs="Calibri"/>
          <w:kern w:val="0"/>
          <w14:ligatures w14:val="none"/>
        </w:rPr>
      </w:pPr>
    </w:p>
    <w:p w14:paraId="76AD0FB5" w14:textId="07701730" w:rsidR="00DD4F4A" w:rsidRDefault="00DD4F4A" w:rsidP="00233058">
      <w:pPr>
        <w:pStyle w:val="ListParagraph"/>
        <w:numPr>
          <w:ilvl w:val="0"/>
          <w:numId w:val="8"/>
        </w:numPr>
        <w:jc w:val="both"/>
        <w:rPr>
          <w:rFonts w:ascii="Amasis MT Pro" w:eastAsia="Yu Mincho" w:hAnsi="Amasis MT Pro" w:cs="Calibri"/>
          <w:kern w:val="0"/>
          <w14:ligatures w14:val="none"/>
        </w:rPr>
      </w:pPr>
      <w:r>
        <w:rPr>
          <w:rFonts w:ascii="Amasis MT Pro" w:eastAsia="Yu Mincho" w:hAnsi="Amasis MT Pro" w:cs="Calibri"/>
          <w:kern w:val="0"/>
          <w14:ligatures w14:val="none"/>
        </w:rPr>
        <w:t>Environmental Health Country Profiles (EHCP) and Environmental Health Data Sheets were also prepared among the member countries.</w:t>
      </w:r>
    </w:p>
    <w:p w14:paraId="18E88460" w14:textId="77777777" w:rsidR="00546117" w:rsidRPr="00546117" w:rsidRDefault="00546117" w:rsidP="00546117">
      <w:pPr>
        <w:pStyle w:val="ListParagraph"/>
        <w:rPr>
          <w:rFonts w:ascii="Amasis MT Pro" w:eastAsia="Yu Mincho" w:hAnsi="Amasis MT Pro" w:cs="Calibri"/>
          <w:kern w:val="0"/>
          <w14:ligatures w14:val="none"/>
        </w:rPr>
      </w:pPr>
    </w:p>
    <w:p w14:paraId="27303AD1" w14:textId="2DE4DA06" w:rsidR="00DD4F4A" w:rsidRDefault="00DD4F4A" w:rsidP="00233058">
      <w:pPr>
        <w:pStyle w:val="ListParagraph"/>
        <w:numPr>
          <w:ilvl w:val="0"/>
          <w:numId w:val="8"/>
        </w:numPr>
        <w:jc w:val="both"/>
        <w:rPr>
          <w:rFonts w:ascii="Amasis MT Pro" w:eastAsia="Yu Mincho" w:hAnsi="Amasis MT Pro" w:cs="Calibri"/>
          <w:kern w:val="0"/>
          <w14:ligatures w14:val="none"/>
        </w:rPr>
      </w:pPr>
      <w:r>
        <w:rPr>
          <w:rFonts w:ascii="Amasis MT Pro" w:eastAsia="Yu Mincho" w:hAnsi="Amasis MT Pro" w:cs="Calibri"/>
          <w:kern w:val="0"/>
          <w14:ligatures w14:val="none"/>
        </w:rPr>
        <w:t xml:space="preserve">Inter-ministerial agencies on health and environment were also established in respective member countries where close collaboration and cooperation are evident </w:t>
      </w:r>
      <w:r w:rsidR="00F67038">
        <w:rPr>
          <w:rFonts w:ascii="Amasis MT Pro" w:eastAsia="Yu Mincho" w:hAnsi="Amasis MT Pro" w:cs="Calibri"/>
          <w:kern w:val="0"/>
          <w14:ligatures w14:val="none"/>
        </w:rPr>
        <w:t>amongst the</w:t>
      </w:r>
      <w:r>
        <w:rPr>
          <w:rFonts w:ascii="Amasis MT Pro" w:eastAsia="Yu Mincho" w:hAnsi="Amasis MT Pro" w:cs="Calibri"/>
          <w:kern w:val="0"/>
          <w14:ligatures w14:val="none"/>
        </w:rPr>
        <w:t xml:space="preserve"> APRFHE countries.</w:t>
      </w:r>
    </w:p>
    <w:p w14:paraId="6B2434A3" w14:textId="77777777" w:rsidR="00546117" w:rsidRPr="00546117" w:rsidRDefault="00546117" w:rsidP="00546117">
      <w:pPr>
        <w:pStyle w:val="ListParagraph"/>
        <w:rPr>
          <w:rFonts w:ascii="Amasis MT Pro" w:eastAsia="Yu Mincho" w:hAnsi="Amasis MT Pro" w:cs="Calibri"/>
          <w:kern w:val="0"/>
          <w14:ligatures w14:val="none"/>
        </w:rPr>
      </w:pPr>
    </w:p>
    <w:p w14:paraId="6D6E9051" w14:textId="77777777" w:rsidR="00C27460" w:rsidRDefault="00DD4F4A" w:rsidP="00C27460">
      <w:pPr>
        <w:pStyle w:val="ListParagraph"/>
        <w:numPr>
          <w:ilvl w:val="0"/>
          <w:numId w:val="8"/>
        </w:numPr>
        <w:jc w:val="both"/>
        <w:rPr>
          <w:rFonts w:ascii="Amasis MT Pro" w:eastAsia="Yu Mincho" w:hAnsi="Amasis MT Pro" w:cs="Calibri"/>
          <w:kern w:val="0"/>
          <w14:ligatures w14:val="none"/>
        </w:rPr>
      </w:pPr>
      <w:r>
        <w:rPr>
          <w:rFonts w:ascii="Amasis MT Pro" w:eastAsia="Yu Mincho" w:hAnsi="Amasis MT Pro" w:cs="Calibri"/>
          <w:kern w:val="0"/>
          <w14:ligatures w14:val="none"/>
        </w:rPr>
        <w:t xml:space="preserve">From 2004 to date, capacity building through training workshops related to environmental health of the APRFHE were organized </w:t>
      </w:r>
      <w:r w:rsidR="00EF02B1" w:rsidRPr="00EF02B1">
        <w:rPr>
          <w:rFonts w:ascii="Amasis MT Pro" w:eastAsia="Yu Mincho" w:hAnsi="Amasis MT Pro" w:cs="Calibri"/>
          <w:kern w:val="0"/>
          <w14:ligatures w14:val="none"/>
        </w:rPr>
        <w:t xml:space="preserve">among member countries </w:t>
      </w:r>
      <w:r w:rsidR="00EF02B1">
        <w:rPr>
          <w:rFonts w:ascii="Amasis MT Pro" w:eastAsia="Yu Mincho" w:hAnsi="Amasis MT Pro" w:cs="Calibri"/>
          <w:kern w:val="0"/>
          <w14:ligatures w14:val="none"/>
        </w:rPr>
        <w:t>e.g.,</w:t>
      </w:r>
      <w:r w:rsidR="00EF02B1" w:rsidRPr="00EF02B1">
        <w:rPr>
          <w:rFonts w:ascii="Amasis MT Pro" w:eastAsia="Yu Mincho" w:hAnsi="Amasis MT Pro" w:cs="Calibri"/>
          <w:kern w:val="0"/>
          <w14:ligatures w14:val="none"/>
        </w:rPr>
        <w:t xml:space="preserve"> climate change, </w:t>
      </w:r>
      <w:r w:rsidR="007E7CED">
        <w:rPr>
          <w:rFonts w:ascii="Amasis MT Pro" w:eastAsia="Yu Mincho" w:hAnsi="Amasis MT Pro" w:cs="Calibri"/>
          <w:kern w:val="0"/>
          <w14:ligatures w14:val="none"/>
        </w:rPr>
        <w:t xml:space="preserve">chemicals and hazardous waste, air pollution </w:t>
      </w:r>
      <w:r w:rsidR="00EF02B1">
        <w:rPr>
          <w:rFonts w:ascii="Amasis MT Pro" w:eastAsia="Yu Mincho" w:hAnsi="Amasis MT Pro" w:cs="Calibri"/>
          <w:kern w:val="0"/>
          <w14:ligatures w14:val="none"/>
        </w:rPr>
        <w:t xml:space="preserve">- </w:t>
      </w:r>
      <w:r>
        <w:rPr>
          <w:rFonts w:ascii="Amasis MT Pro" w:eastAsia="Yu Mincho" w:hAnsi="Amasis MT Pro" w:cs="Calibri"/>
          <w:kern w:val="0"/>
          <w14:ligatures w14:val="none"/>
        </w:rPr>
        <w:t>in line with the existing global and regional frameworks, conventions, and protocols.</w:t>
      </w:r>
    </w:p>
    <w:p w14:paraId="5B5500FC" w14:textId="77777777" w:rsidR="00546117" w:rsidRPr="00546117" w:rsidRDefault="00546117" w:rsidP="00546117">
      <w:pPr>
        <w:pStyle w:val="ListParagraph"/>
        <w:rPr>
          <w:rFonts w:ascii="Amasis MT Pro" w:eastAsia="Yu Mincho" w:hAnsi="Amasis MT Pro" w:cs="Calibri"/>
          <w:kern w:val="0"/>
          <w14:ligatures w14:val="none"/>
        </w:rPr>
      </w:pPr>
    </w:p>
    <w:p w14:paraId="19EE8676" w14:textId="77777777" w:rsidR="00C27460" w:rsidRDefault="00C27460" w:rsidP="00C27460">
      <w:pPr>
        <w:pStyle w:val="ListParagraph"/>
        <w:numPr>
          <w:ilvl w:val="0"/>
          <w:numId w:val="8"/>
        </w:numPr>
        <w:jc w:val="both"/>
        <w:rPr>
          <w:rFonts w:ascii="Amasis MT Pro" w:eastAsia="Yu Mincho" w:hAnsi="Amasis MT Pro" w:cs="Calibri"/>
          <w:kern w:val="0"/>
          <w14:ligatures w14:val="none"/>
        </w:rPr>
      </w:pPr>
      <w:r w:rsidRPr="00C27460">
        <w:rPr>
          <w:rFonts w:ascii="Amasis MT Pro" w:eastAsia="Yu Mincho" w:hAnsi="Amasis MT Pro" w:cs="Calibri"/>
          <w:kern w:val="0"/>
          <w14:ligatures w14:val="none"/>
        </w:rPr>
        <w:t>On 26 September 2019, the Government of the Philippines celebrated World Environmental Health Day nationally.</w:t>
      </w:r>
    </w:p>
    <w:p w14:paraId="7B852D19" w14:textId="77777777" w:rsidR="00546117" w:rsidRPr="00546117" w:rsidRDefault="00546117" w:rsidP="00546117">
      <w:pPr>
        <w:pStyle w:val="ListParagraph"/>
        <w:rPr>
          <w:rFonts w:ascii="Amasis MT Pro" w:eastAsia="Yu Mincho" w:hAnsi="Amasis MT Pro" w:cs="Calibri"/>
          <w:kern w:val="0"/>
          <w14:ligatures w14:val="none"/>
        </w:rPr>
      </w:pPr>
    </w:p>
    <w:p w14:paraId="462970D3" w14:textId="77777777" w:rsidR="00C27460" w:rsidRDefault="00C27460" w:rsidP="00C27460">
      <w:pPr>
        <w:pStyle w:val="ListParagraph"/>
        <w:numPr>
          <w:ilvl w:val="0"/>
          <w:numId w:val="8"/>
        </w:numPr>
        <w:jc w:val="both"/>
        <w:rPr>
          <w:rFonts w:ascii="Amasis MT Pro" w:eastAsia="Yu Mincho" w:hAnsi="Amasis MT Pro" w:cs="Calibri"/>
          <w:kern w:val="0"/>
          <w14:ligatures w14:val="none"/>
        </w:rPr>
      </w:pPr>
      <w:r w:rsidRPr="00C27460">
        <w:rPr>
          <w:rFonts w:ascii="Amasis MT Pro" w:eastAsia="Yu Mincho" w:hAnsi="Amasis MT Pro" w:cs="Calibri"/>
          <w:kern w:val="0"/>
          <w14:ligatures w14:val="none"/>
        </w:rPr>
        <w:t>During the intersessional period, the Government of the Philippines enhanced its environmental health initiatives by updating the National Environmental Health Action Plan (NEHAP) for 2017-2022, setting targets and indicators for relevant Sustainable Development Goals (SDGs), and developing a Health and Pollution Action Plan to support the NEHAP.</w:t>
      </w:r>
    </w:p>
    <w:p w14:paraId="5A457BAF" w14:textId="77777777" w:rsidR="00546117" w:rsidRPr="00546117" w:rsidRDefault="00546117" w:rsidP="00546117">
      <w:pPr>
        <w:pStyle w:val="ListParagraph"/>
        <w:rPr>
          <w:rFonts w:ascii="Amasis MT Pro" w:eastAsia="Yu Mincho" w:hAnsi="Amasis MT Pro" w:cs="Calibri"/>
          <w:kern w:val="0"/>
          <w14:ligatures w14:val="none"/>
        </w:rPr>
      </w:pPr>
    </w:p>
    <w:p w14:paraId="05EDCBE0" w14:textId="77777777" w:rsidR="00E33B3E" w:rsidRDefault="00C27460" w:rsidP="00E33B3E">
      <w:pPr>
        <w:pStyle w:val="ListParagraph"/>
        <w:numPr>
          <w:ilvl w:val="0"/>
          <w:numId w:val="8"/>
        </w:numPr>
        <w:jc w:val="both"/>
        <w:rPr>
          <w:rFonts w:ascii="Amasis MT Pro" w:eastAsia="Yu Mincho" w:hAnsi="Amasis MT Pro" w:cs="Calibri"/>
          <w:kern w:val="0"/>
          <w14:ligatures w14:val="none"/>
        </w:rPr>
      </w:pPr>
      <w:r w:rsidRPr="00C27460">
        <w:rPr>
          <w:rFonts w:ascii="Amasis MT Pro" w:eastAsia="Yu Mincho" w:hAnsi="Amasis MT Pro" w:cs="Calibri"/>
          <w:kern w:val="0"/>
          <w14:ligatures w14:val="none"/>
        </w:rPr>
        <w:t>In response to the Manila Declaration and its implementation plan, countries demonstrated progress toward the SDGs through enhanced multisectoral and international cooperation. Key focus areas included climate-resilient healthcare facilities, water, sanitation, hygiene (WASH), air pollution, climate change, and climate-sensitive diseases. These issues provided significant opportunities for exchanging best practices and lessons learned, emphasizing the importance of addressing transboundary air pollution for future collaboration.</w:t>
      </w:r>
    </w:p>
    <w:p w14:paraId="0EB2F3E6" w14:textId="77777777" w:rsidR="00E33B3E" w:rsidRPr="00E33B3E" w:rsidRDefault="00E33B3E" w:rsidP="00E33B3E">
      <w:pPr>
        <w:pStyle w:val="ListParagraph"/>
        <w:rPr>
          <w:rFonts w:ascii="Amasis MT Pro" w:eastAsia="Yu Mincho" w:hAnsi="Amasis MT Pro" w:cs="Calibri"/>
          <w:kern w:val="0"/>
          <w14:ligatures w14:val="none"/>
        </w:rPr>
      </w:pPr>
    </w:p>
    <w:p w14:paraId="3BC085E1" w14:textId="082B2CB5" w:rsidR="00485FB6" w:rsidRDefault="00E33B3E" w:rsidP="00E33B3E">
      <w:pPr>
        <w:pStyle w:val="ListParagraph"/>
        <w:numPr>
          <w:ilvl w:val="0"/>
          <w:numId w:val="8"/>
        </w:numPr>
        <w:jc w:val="both"/>
        <w:rPr>
          <w:rFonts w:ascii="Amasis MT Pro" w:eastAsia="Yu Mincho" w:hAnsi="Amasis MT Pro" w:cs="Calibri"/>
          <w:kern w:val="0"/>
          <w14:ligatures w14:val="none"/>
        </w:rPr>
      </w:pPr>
      <w:r w:rsidRPr="00E33B3E">
        <w:rPr>
          <w:rFonts w:ascii="Amasis MT Pro" w:eastAsia="Yu Mincho" w:hAnsi="Amasis MT Pro" w:cs="Calibri"/>
          <w:kern w:val="0"/>
          <w14:ligatures w14:val="none"/>
        </w:rPr>
        <w:t xml:space="preserve">Communication has been challenging due to the outdated and </w:t>
      </w:r>
      <w:r w:rsidR="00971A10" w:rsidRPr="00E33B3E">
        <w:rPr>
          <w:rFonts w:ascii="Amasis MT Pro" w:eastAsia="Yu Mincho" w:hAnsi="Amasis MT Pro" w:cs="Calibri"/>
          <w:kern w:val="0"/>
          <w14:ligatures w14:val="none"/>
        </w:rPr>
        <w:t>inadequately</w:t>
      </w:r>
      <w:r w:rsidRPr="00E33B3E">
        <w:rPr>
          <w:rFonts w:ascii="Amasis MT Pro" w:eastAsia="Yu Mincho" w:hAnsi="Amasis MT Pro" w:cs="Calibri"/>
          <w:kern w:val="0"/>
          <w14:ligatures w14:val="none"/>
        </w:rPr>
        <w:t xml:space="preserve"> maintained list of national communication focal points for member countries.</w:t>
      </w:r>
    </w:p>
    <w:p w14:paraId="3F3EA9AD" w14:textId="77777777" w:rsidR="00E507B0" w:rsidRPr="00E507B0" w:rsidRDefault="00E507B0" w:rsidP="00E507B0">
      <w:pPr>
        <w:pStyle w:val="ListParagraph"/>
        <w:rPr>
          <w:rFonts w:ascii="Amasis MT Pro" w:eastAsia="Yu Mincho" w:hAnsi="Amasis MT Pro" w:cs="Calibri"/>
          <w:kern w:val="0"/>
          <w14:ligatures w14:val="none"/>
        </w:rPr>
      </w:pPr>
    </w:p>
    <w:p w14:paraId="0D52A359" w14:textId="5D198FD2" w:rsidR="00DD4F4A" w:rsidRDefault="001C203A" w:rsidP="005D5145">
      <w:pPr>
        <w:pStyle w:val="ListParagraph"/>
        <w:numPr>
          <w:ilvl w:val="1"/>
          <w:numId w:val="2"/>
        </w:numPr>
        <w:outlineLvl w:val="1"/>
        <w:rPr>
          <w:rFonts w:ascii="Amasis MT Pro" w:eastAsia="Yu Mincho" w:hAnsi="Amasis MT Pro" w:cs="Calibri"/>
          <w:b/>
          <w:bCs/>
          <w:i/>
          <w:iCs/>
          <w:color w:val="0070C0"/>
          <w:kern w:val="0"/>
          <w14:ligatures w14:val="none"/>
        </w:rPr>
      </w:pPr>
      <w:bookmarkStart w:id="7" w:name="_Toc165485654"/>
      <w:r w:rsidRPr="00C27460">
        <w:rPr>
          <w:rFonts w:ascii="Amasis MT Pro" w:eastAsia="Yu Mincho" w:hAnsi="Amasis MT Pro" w:cs="Calibri"/>
          <w:b/>
          <w:bCs/>
          <w:i/>
          <w:iCs/>
          <w:color w:val="0070C0"/>
          <w:kern w:val="0"/>
          <w14:ligatures w14:val="none"/>
        </w:rPr>
        <w:t>Governance of the APRFHE</w:t>
      </w:r>
      <w:r w:rsidR="007E7CED" w:rsidRPr="00C27460">
        <w:rPr>
          <w:rFonts w:ascii="Amasis MT Pro" w:eastAsia="Yu Mincho" w:hAnsi="Amasis MT Pro" w:cs="Calibri"/>
          <w:b/>
          <w:bCs/>
          <w:i/>
          <w:iCs/>
          <w:color w:val="0070C0"/>
          <w:kern w:val="0"/>
          <w14:ligatures w14:val="none"/>
        </w:rPr>
        <w:t xml:space="preserve"> </w:t>
      </w:r>
      <w:r w:rsidR="002314B0" w:rsidRPr="00C27460">
        <w:rPr>
          <w:rFonts w:ascii="Amasis MT Pro" w:eastAsia="Yu Mincho" w:hAnsi="Amasis MT Pro" w:cs="Calibri"/>
          <w:b/>
          <w:bCs/>
          <w:i/>
          <w:iCs/>
          <w:color w:val="0070C0"/>
          <w:kern w:val="0"/>
          <w14:ligatures w14:val="none"/>
        </w:rPr>
        <w:t>and Financial Matters</w:t>
      </w:r>
      <w:bookmarkEnd w:id="7"/>
    </w:p>
    <w:p w14:paraId="0C414D93" w14:textId="77777777" w:rsidR="00485FB6" w:rsidRPr="00485FB6" w:rsidRDefault="00485FB6" w:rsidP="00485FB6">
      <w:pPr>
        <w:pStyle w:val="ListParagraph"/>
        <w:ind w:left="792"/>
        <w:rPr>
          <w:rFonts w:ascii="Amasis MT Pro" w:eastAsia="Yu Mincho" w:hAnsi="Amasis MT Pro" w:cs="Calibri"/>
          <w:b/>
          <w:bCs/>
          <w:i/>
          <w:iCs/>
          <w:color w:val="0070C0"/>
          <w:kern w:val="0"/>
          <w14:ligatures w14:val="none"/>
        </w:rPr>
      </w:pPr>
    </w:p>
    <w:p w14:paraId="0454C024" w14:textId="77777777" w:rsidR="007E7CED" w:rsidRDefault="007E7CED" w:rsidP="0099769C">
      <w:pPr>
        <w:pStyle w:val="ListParagraph"/>
        <w:numPr>
          <w:ilvl w:val="0"/>
          <w:numId w:val="9"/>
        </w:numPr>
        <w:jc w:val="both"/>
        <w:rPr>
          <w:rFonts w:ascii="Amasis MT Pro" w:eastAsia="Yu Mincho" w:hAnsi="Amasis MT Pro" w:cs="Calibri"/>
          <w:kern w:val="0"/>
          <w14:ligatures w14:val="none"/>
        </w:rPr>
      </w:pPr>
      <w:r w:rsidRPr="007E7CED">
        <w:rPr>
          <w:rFonts w:ascii="Amasis MT Pro" w:eastAsia="Yu Mincho" w:hAnsi="Amasis MT Pro" w:cs="Calibri"/>
          <w:kern w:val="0"/>
          <w14:ligatures w14:val="none"/>
        </w:rPr>
        <w:t xml:space="preserve">From 2004 to date, 12 HLOMs including the Extraordinary Meeting and four Ministerial Meetings (Annex 1: List of meetings and activities of the APRFHE) were convened by the APRFHE. </w:t>
      </w:r>
    </w:p>
    <w:p w14:paraId="1C7248BF" w14:textId="77777777" w:rsidR="00546117" w:rsidRDefault="00546117" w:rsidP="00546117">
      <w:pPr>
        <w:pStyle w:val="ListParagraph"/>
        <w:ind w:left="360"/>
        <w:jc w:val="both"/>
        <w:rPr>
          <w:rFonts w:ascii="Amasis MT Pro" w:eastAsia="Yu Mincho" w:hAnsi="Amasis MT Pro" w:cs="Calibri"/>
          <w:kern w:val="0"/>
          <w14:ligatures w14:val="none"/>
        </w:rPr>
      </w:pPr>
    </w:p>
    <w:p w14:paraId="6823B4F8" w14:textId="661A5D18" w:rsidR="00BB2985" w:rsidRDefault="00BB2985" w:rsidP="00BB2985">
      <w:pPr>
        <w:pStyle w:val="ListParagraph"/>
        <w:numPr>
          <w:ilvl w:val="0"/>
          <w:numId w:val="9"/>
        </w:numPr>
        <w:jc w:val="both"/>
        <w:rPr>
          <w:rFonts w:ascii="Amasis MT Pro" w:eastAsia="Yu Mincho" w:hAnsi="Amasis MT Pro" w:cs="Calibri"/>
          <w:kern w:val="0"/>
          <w14:ligatures w14:val="none"/>
        </w:rPr>
      </w:pPr>
      <w:r w:rsidRPr="00BB2985">
        <w:rPr>
          <w:rFonts w:ascii="Amasis MT Pro" w:eastAsia="Yu Mincho" w:hAnsi="Amasis MT Pro" w:cs="Calibri"/>
          <w:kern w:val="0"/>
          <w14:ligatures w14:val="none"/>
        </w:rPr>
        <w:t xml:space="preserve">Adopted in </w:t>
      </w:r>
      <w:r w:rsidRPr="00BB2985">
        <w:rPr>
          <w:rFonts w:ascii="Amasis MT Pro" w:eastAsia="Yu Mincho" w:hAnsi="Amasis MT Pro" w:cs="Calibri"/>
          <w:b/>
          <w:bCs/>
          <w:i/>
          <w:iCs/>
          <w:kern w:val="0"/>
          <w14:ligatures w14:val="none"/>
        </w:rPr>
        <w:t>2007</w:t>
      </w:r>
      <w:r w:rsidRPr="00BB2985">
        <w:rPr>
          <w:rFonts w:ascii="Amasis MT Pro" w:eastAsia="Yu Mincho" w:hAnsi="Amasis MT Pro" w:cs="Calibri"/>
          <w:kern w:val="0"/>
          <w14:ligatures w14:val="none"/>
        </w:rPr>
        <w:t>, the first Charter of the Regional Forum aimed to help countries in Southeast and East Asia achieve MDGs related to Health, Environmental Sustainability, Poverty, and Global Partnership for Development. It also sought to establish integrated environmental health management at all levels and enable countries to evaluate and address key environmental health risks, develop, and implement effective National Environmental Health Action Plans (NEHAPs), and disseminate these plans to various stakeholders.</w:t>
      </w:r>
    </w:p>
    <w:p w14:paraId="32444115" w14:textId="77777777" w:rsidR="00546117" w:rsidRPr="00546117" w:rsidRDefault="00546117" w:rsidP="00546117">
      <w:pPr>
        <w:pStyle w:val="ListParagraph"/>
        <w:rPr>
          <w:rFonts w:ascii="Amasis MT Pro" w:eastAsia="Yu Mincho" w:hAnsi="Amasis MT Pro" w:cs="Calibri"/>
          <w:kern w:val="0"/>
          <w14:ligatures w14:val="none"/>
        </w:rPr>
      </w:pPr>
    </w:p>
    <w:p w14:paraId="3CE278A4" w14:textId="6425A919" w:rsidR="00BB2985" w:rsidRDefault="00BB2985" w:rsidP="00BB2985">
      <w:pPr>
        <w:pStyle w:val="ListParagraph"/>
        <w:numPr>
          <w:ilvl w:val="0"/>
          <w:numId w:val="9"/>
        </w:numPr>
        <w:jc w:val="both"/>
        <w:rPr>
          <w:rFonts w:ascii="Amasis MT Pro" w:eastAsia="Yu Mincho" w:hAnsi="Amasis MT Pro" w:cs="Calibri"/>
          <w:kern w:val="0"/>
          <w14:ligatures w14:val="none"/>
        </w:rPr>
      </w:pPr>
      <w:r w:rsidRPr="00BB2985">
        <w:rPr>
          <w:rFonts w:ascii="Amasis MT Pro" w:eastAsia="Yu Mincho" w:hAnsi="Amasis MT Pro" w:cs="Calibri"/>
          <w:kern w:val="0"/>
          <w14:ligatures w14:val="none"/>
        </w:rPr>
        <w:t xml:space="preserve">In </w:t>
      </w:r>
      <w:r w:rsidRPr="00BB2985">
        <w:rPr>
          <w:rFonts w:ascii="Amasis MT Pro" w:eastAsia="Yu Mincho" w:hAnsi="Amasis MT Pro" w:cs="Calibri"/>
          <w:b/>
          <w:bCs/>
          <w:i/>
          <w:iCs/>
          <w:kern w:val="0"/>
          <w14:ligatures w14:val="none"/>
        </w:rPr>
        <w:t>2010</w:t>
      </w:r>
      <w:r w:rsidRPr="00BB2985">
        <w:rPr>
          <w:rFonts w:ascii="Amasis MT Pro" w:eastAsia="Yu Mincho" w:hAnsi="Amasis MT Pro" w:cs="Calibri"/>
          <w:kern w:val="0"/>
          <w14:ligatures w14:val="none"/>
        </w:rPr>
        <w:t>, the Jeju Declaration endorsed the creation of a Task Force to review governance, institutional, and partnership issues within the regional forum and its impact on member countries.</w:t>
      </w:r>
    </w:p>
    <w:p w14:paraId="50107B71" w14:textId="77777777" w:rsidR="003F2104" w:rsidRPr="003F2104" w:rsidRDefault="003F2104" w:rsidP="003F2104">
      <w:pPr>
        <w:pStyle w:val="ListParagraph"/>
        <w:rPr>
          <w:rFonts w:ascii="Amasis MT Pro" w:eastAsia="Yu Mincho" w:hAnsi="Amasis MT Pro" w:cs="Calibri"/>
          <w:kern w:val="0"/>
          <w14:ligatures w14:val="none"/>
        </w:rPr>
      </w:pPr>
    </w:p>
    <w:p w14:paraId="7763E176" w14:textId="555DA8E4" w:rsidR="002314B0" w:rsidRDefault="002314B0" w:rsidP="00BB2985">
      <w:pPr>
        <w:pStyle w:val="ListParagraph"/>
        <w:numPr>
          <w:ilvl w:val="0"/>
          <w:numId w:val="9"/>
        </w:numPr>
        <w:jc w:val="both"/>
        <w:rPr>
          <w:rFonts w:ascii="Amasis MT Pro" w:eastAsia="Yu Mincho" w:hAnsi="Amasis MT Pro" w:cs="Calibri"/>
          <w:kern w:val="0"/>
          <w14:ligatures w14:val="none"/>
        </w:rPr>
      </w:pPr>
      <w:r w:rsidRPr="002314B0">
        <w:rPr>
          <w:rFonts w:ascii="Amasis MT Pro" w:eastAsia="Yu Mincho" w:hAnsi="Amasis MT Pro" w:cs="Calibri"/>
          <w:kern w:val="0"/>
          <w14:ligatures w14:val="none"/>
        </w:rPr>
        <w:t xml:space="preserve">This </w:t>
      </w:r>
      <w:r>
        <w:rPr>
          <w:rFonts w:ascii="Amasis MT Pro" w:eastAsia="Yu Mincho" w:hAnsi="Amasis MT Pro" w:cs="Calibri"/>
          <w:kern w:val="0"/>
          <w14:ligatures w14:val="none"/>
        </w:rPr>
        <w:t xml:space="preserve">communication guideline </w:t>
      </w:r>
      <w:r w:rsidRPr="002314B0">
        <w:rPr>
          <w:rFonts w:ascii="Amasis MT Pro" w:eastAsia="Yu Mincho" w:hAnsi="Amasis MT Pro" w:cs="Calibri"/>
          <w:kern w:val="0"/>
          <w14:ligatures w14:val="none"/>
        </w:rPr>
        <w:t>document was developed by the Secretariat at the request of the fourth High-Level Officials meeting. It provides guidance on procedures for communication between and among national communication focal points, TWG members, TWG Chairs and the Secretariat</w:t>
      </w:r>
      <w:r>
        <w:rPr>
          <w:rFonts w:ascii="Amasis MT Pro" w:eastAsia="Yu Mincho" w:hAnsi="Amasis MT Pro" w:cs="Calibri"/>
          <w:kern w:val="0"/>
          <w14:ligatures w14:val="none"/>
        </w:rPr>
        <w:t>.</w:t>
      </w:r>
    </w:p>
    <w:p w14:paraId="37B75C6F" w14:textId="77777777" w:rsidR="003F2104" w:rsidRPr="003F2104" w:rsidRDefault="003F2104" w:rsidP="003F2104">
      <w:pPr>
        <w:pStyle w:val="ListParagraph"/>
        <w:rPr>
          <w:rFonts w:ascii="Amasis MT Pro" w:eastAsia="Yu Mincho" w:hAnsi="Amasis MT Pro" w:cs="Calibri"/>
          <w:kern w:val="0"/>
          <w14:ligatures w14:val="none"/>
        </w:rPr>
      </w:pPr>
    </w:p>
    <w:p w14:paraId="573B10A8" w14:textId="77777777" w:rsidR="00BB2985" w:rsidRDefault="00BB2985" w:rsidP="00BB2985">
      <w:pPr>
        <w:pStyle w:val="ListParagraph"/>
        <w:numPr>
          <w:ilvl w:val="0"/>
          <w:numId w:val="9"/>
        </w:numPr>
        <w:jc w:val="both"/>
        <w:rPr>
          <w:rFonts w:ascii="Amasis MT Pro" w:eastAsia="Yu Mincho" w:hAnsi="Amasis MT Pro" w:cs="Calibri"/>
          <w:kern w:val="0"/>
          <w14:ligatures w14:val="none"/>
        </w:rPr>
      </w:pPr>
      <w:r w:rsidRPr="00BB2985">
        <w:rPr>
          <w:rFonts w:ascii="Amasis MT Pro" w:eastAsia="Yu Mincho" w:hAnsi="Amasis MT Pro" w:cs="Calibri"/>
          <w:kern w:val="0"/>
          <w14:ligatures w14:val="none"/>
        </w:rPr>
        <w:t xml:space="preserve">The recommendations from this Task Force were incorporated into the </w:t>
      </w:r>
      <w:r w:rsidRPr="00BB2985">
        <w:rPr>
          <w:rFonts w:ascii="Amasis MT Pro" w:eastAsia="Yu Mincho" w:hAnsi="Amasis MT Pro" w:cs="Calibri"/>
          <w:b/>
          <w:bCs/>
          <w:i/>
          <w:iCs/>
          <w:kern w:val="0"/>
          <w14:ligatures w14:val="none"/>
        </w:rPr>
        <w:t>2013</w:t>
      </w:r>
      <w:r w:rsidRPr="00BB2985">
        <w:rPr>
          <w:rFonts w:ascii="Amasis MT Pro" w:eastAsia="Yu Mincho" w:hAnsi="Amasis MT Pro" w:cs="Calibri"/>
          <w:kern w:val="0"/>
          <w14:ligatures w14:val="none"/>
        </w:rPr>
        <w:t xml:space="preserve"> Kuala Lumpur Declaration, which introduced the Framework for Cooperation as the primary governance document.</w:t>
      </w:r>
    </w:p>
    <w:p w14:paraId="108476D7" w14:textId="77777777" w:rsidR="003F2104" w:rsidRPr="003F2104" w:rsidRDefault="003F2104" w:rsidP="003F2104">
      <w:pPr>
        <w:pStyle w:val="ListParagraph"/>
        <w:rPr>
          <w:rFonts w:ascii="Amasis MT Pro" w:eastAsia="Yu Mincho" w:hAnsi="Amasis MT Pro" w:cs="Calibri"/>
          <w:kern w:val="0"/>
          <w14:ligatures w14:val="none"/>
        </w:rPr>
      </w:pPr>
    </w:p>
    <w:p w14:paraId="0FFAD826" w14:textId="778CD2EF" w:rsidR="00BB2985" w:rsidRDefault="00BB2985" w:rsidP="003F4D2E">
      <w:pPr>
        <w:pStyle w:val="ListParagraph"/>
        <w:numPr>
          <w:ilvl w:val="0"/>
          <w:numId w:val="9"/>
        </w:numPr>
        <w:jc w:val="both"/>
        <w:rPr>
          <w:rFonts w:ascii="Amasis MT Pro" w:eastAsia="Yu Mincho" w:hAnsi="Amasis MT Pro" w:cs="Calibri"/>
          <w:kern w:val="0"/>
          <w14:ligatures w14:val="none"/>
        </w:rPr>
      </w:pPr>
      <w:r w:rsidRPr="00BB2985">
        <w:rPr>
          <w:rFonts w:ascii="Amasis MT Pro" w:eastAsia="Yu Mincho" w:hAnsi="Amasis MT Pro" w:cs="Calibri"/>
          <w:kern w:val="0"/>
          <w14:ligatures w14:val="none"/>
        </w:rPr>
        <w:t xml:space="preserve">Under the Framework for Cooperation, the overarching aim of the Regional Forum is to establish a collaborative platform for national and regional initiatives that enhance health and environmental conditions and promote sustainable development. </w:t>
      </w:r>
      <w:r w:rsidR="001C203A">
        <w:rPr>
          <w:rFonts w:ascii="Amasis MT Pro" w:eastAsia="Yu Mincho" w:hAnsi="Amasis MT Pro" w:cs="Calibri"/>
          <w:kern w:val="0"/>
          <w14:ligatures w14:val="none"/>
        </w:rPr>
        <w:t xml:space="preserve">The Framework for Cooperation supersedes the first governance document which is the Charter of the Regional Forum </w:t>
      </w:r>
      <w:r w:rsidR="003F4D2E">
        <w:rPr>
          <w:rFonts w:ascii="Amasis MT Pro" w:eastAsia="Yu Mincho" w:hAnsi="Amasis MT Pro" w:cs="Calibri"/>
          <w:kern w:val="0"/>
          <w14:ligatures w14:val="none"/>
        </w:rPr>
        <w:t xml:space="preserve">(in Figure 1) </w:t>
      </w:r>
      <w:r w:rsidR="001C203A">
        <w:rPr>
          <w:rFonts w:ascii="Amasis MT Pro" w:eastAsia="Yu Mincho" w:hAnsi="Amasis MT Pro" w:cs="Calibri"/>
          <w:kern w:val="0"/>
          <w14:ligatures w14:val="none"/>
        </w:rPr>
        <w:t xml:space="preserve">adapted in 2007. </w:t>
      </w:r>
      <w:r w:rsidRPr="00BB2985">
        <w:rPr>
          <w:rFonts w:ascii="Amasis MT Pro" w:eastAsia="Yu Mincho" w:hAnsi="Amasis MT Pro" w:cs="Calibri"/>
          <w:kern w:val="0"/>
          <w14:ligatures w14:val="none"/>
        </w:rPr>
        <w:t>The specific objectives include identifying and tackling priority environmental and health issues requiring regional cooperation, facilitating the exchange of knowledge and best practices, developing ongoing collaborative mechanisms, and mobilizing resources to support environmental and health initiatives.</w:t>
      </w:r>
      <w:r w:rsidR="00F67038">
        <w:rPr>
          <w:rFonts w:ascii="Amasis MT Pro" w:eastAsia="Yu Mincho" w:hAnsi="Amasis MT Pro" w:cs="Calibri"/>
          <w:kern w:val="0"/>
          <w14:ligatures w14:val="none"/>
        </w:rPr>
        <w:t xml:space="preserve"> The structure of the Regional Forum is depicted in Figure </w:t>
      </w:r>
      <w:r w:rsidR="003F4D2E">
        <w:rPr>
          <w:rFonts w:ascii="Amasis MT Pro" w:eastAsia="Yu Mincho" w:hAnsi="Amasis MT Pro" w:cs="Calibri"/>
          <w:kern w:val="0"/>
          <w14:ligatures w14:val="none"/>
        </w:rPr>
        <w:t>2</w:t>
      </w:r>
      <w:r w:rsidR="00F67038">
        <w:rPr>
          <w:rFonts w:ascii="Amasis MT Pro" w:eastAsia="Yu Mincho" w:hAnsi="Amasis MT Pro" w:cs="Calibri"/>
          <w:kern w:val="0"/>
          <w14:ligatures w14:val="none"/>
        </w:rPr>
        <w:t>.</w:t>
      </w:r>
    </w:p>
    <w:p w14:paraId="3EE3535A" w14:textId="29280862" w:rsidR="003F4D2E" w:rsidRDefault="003F4D2E" w:rsidP="003F4D2E">
      <w:pPr>
        <w:pStyle w:val="ListParagraph"/>
        <w:ind w:left="360"/>
        <w:jc w:val="center"/>
        <w:rPr>
          <w:rFonts w:ascii="Amasis MT Pro" w:eastAsia="Yu Mincho" w:hAnsi="Amasis MT Pro" w:cs="Calibri"/>
          <w:kern w:val="0"/>
          <w14:ligatures w14:val="none"/>
        </w:rPr>
      </w:pPr>
      <w:r>
        <w:rPr>
          <w:noProof/>
        </w:rPr>
        <w:lastRenderedPageBreak/>
        <w:drawing>
          <wp:inline distT="0" distB="0" distL="0" distR="0" wp14:anchorId="7FD65F01" wp14:editId="4173F28D">
            <wp:extent cx="4078127" cy="2343150"/>
            <wp:effectExtent l="0" t="0" r="0" b="0"/>
            <wp:docPr id="5" name="Picture 4" descr="A diagram of a company&#10;&#10;Description automatically generated">
              <a:extLst xmlns:a="http://schemas.openxmlformats.org/drawingml/2006/main">
                <a:ext uri="{FF2B5EF4-FFF2-40B4-BE49-F238E27FC236}">
                  <a16:creationId xmlns:a16="http://schemas.microsoft.com/office/drawing/2014/main" id="{72B66FAF-B5BC-C8D0-5EB2-5588849474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iagram of a company&#10;&#10;Description automatically generated">
                      <a:extLst>
                        <a:ext uri="{FF2B5EF4-FFF2-40B4-BE49-F238E27FC236}">
                          <a16:creationId xmlns:a16="http://schemas.microsoft.com/office/drawing/2014/main" id="{72B66FAF-B5BC-C8D0-5EB2-558884947448}"/>
                        </a:ext>
                      </a:extLst>
                    </pic:cNvPr>
                    <pic:cNvPicPr>
                      <a:picLocks noChangeAspect="1"/>
                    </pic:cNvPicPr>
                  </pic:nvPicPr>
                  <pic:blipFill>
                    <a:blip r:embed="rId8"/>
                    <a:stretch>
                      <a:fillRect/>
                    </a:stretch>
                  </pic:blipFill>
                  <pic:spPr>
                    <a:xfrm>
                      <a:off x="0" y="0"/>
                      <a:ext cx="4113707" cy="2363593"/>
                    </a:xfrm>
                    <a:prstGeom prst="rect">
                      <a:avLst/>
                    </a:prstGeom>
                  </pic:spPr>
                </pic:pic>
              </a:graphicData>
            </a:graphic>
          </wp:inline>
        </w:drawing>
      </w:r>
    </w:p>
    <w:p w14:paraId="0C4874E7" w14:textId="7606B7D5" w:rsidR="003F4D2E" w:rsidRDefault="003F4D2E" w:rsidP="003F4D2E">
      <w:pPr>
        <w:pStyle w:val="ListParagraph"/>
        <w:ind w:left="360"/>
        <w:jc w:val="center"/>
        <w:rPr>
          <w:rFonts w:ascii="Amasis MT Pro" w:eastAsia="Yu Mincho" w:hAnsi="Amasis MT Pro" w:cs="Calibri"/>
          <w:kern w:val="0"/>
          <w14:ligatures w14:val="none"/>
        </w:rPr>
      </w:pPr>
      <w:r>
        <w:rPr>
          <w:rFonts w:ascii="Amasis MT Pro" w:eastAsia="Yu Mincho" w:hAnsi="Amasis MT Pro" w:cs="Calibri"/>
          <w:kern w:val="0"/>
          <w14:ligatures w14:val="none"/>
        </w:rPr>
        <w:t>Figure 1. Structure of the Regional Forum 2007-2013</w:t>
      </w:r>
    </w:p>
    <w:p w14:paraId="4EC384FD" w14:textId="314F038B" w:rsidR="00FD06C1" w:rsidRDefault="003F4D2E" w:rsidP="003F4D2E">
      <w:pPr>
        <w:pStyle w:val="ListParagraph"/>
        <w:rPr>
          <w:rFonts w:ascii="Amasis MT Pro" w:eastAsia="Yu Mincho" w:hAnsi="Amasis MT Pro" w:cs="Calibri"/>
          <w:kern w:val="0"/>
          <w14:ligatures w14:val="none"/>
        </w:rPr>
      </w:pPr>
      <w:r w:rsidRPr="003F4D2E">
        <w:rPr>
          <w:rFonts w:ascii="Amasis MT Pro" w:eastAsia="Yu Mincho" w:hAnsi="Amasis MT Pro" w:cs="Calibri"/>
          <w:noProof/>
          <w:kern w:val="0"/>
          <w14:ligatures w14:val="none"/>
        </w:rPr>
        <w:drawing>
          <wp:inline distT="0" distB="0" distL="0" distR="0" wp14:anchorId="3F47A7F7" wp14:editId="6CE49850">
            <wp:extent cx="5582356" cy="1900497"/>
            <wp:effectExtent l="0" t="0" r="0" b="5080"/>
            <wp:docPr id="9" name="Picture 5" descr="A diagram of a diagram&#10;&#10;Description automatically generated">
              <a:extLst xmlns:a="http://schemas.openxmlformats.org/drawingml/2006/main">
                <a:ext uri="{FF2B5EF4-FFF2-40B4-BE49-F238E27FC236}">
                  <a16:creationId xmlns:a16="http://schemas.microsoft.com/office/drawing/2014/main" id="{52958198-1C7B-0B1C-94DD-BCA9AECFEB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A diagram of a diagram&#10;&#10;Description automatically generated">
                      <a:extLst>
                        <a:ext uri="{FF2B5EF4-FFF2-40B4-BE49-F238E27FC236}">
                          <a16:creationId xmlns:a16="http://schemas.microsoft.com/office/drawing/2014/main" id="{52958198-1C7B-0B1C-94DD-BCA9AECFEB0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110" cy="1925947"/>
                    </a:xfrm>
                    <a:prstGeom prst="rect">
                      <a:avLst/>
                    </a:prstGeom>
                    <a:noFill/>
                    <a:effectLst/>
                  </pic:spPr>
                </pic:pic>
              </a:graphicData>
            </a:graphic>
          </wp:inline>
        </w:drawing>
      </w:r>
    </w:p>
    <w:p w14:paraId="11F5C416" w14:textId="77777777" w:rsidR="003F4D2E" w:rsidRDefault="003F4D2E" w:rsidP="003F4D2E">
      <w:pPr>
        <w:pStyle w:val="ListParagraph"/>
        <w:ind w:left="360"/>
        <w:jc w:val="center"/>
        <w:rPr>
          <w:rFonts w:ascii="Amasis MT Pro" w:eastAsia="Yu Mincho" w:hAnsi="Amasis MT Pro" w:cs="Calibri"/>
          <w:kern w:val="0"/>
          <w14:ligatures w14:val="none"/>
        </w:rPr>
      </w:pPr>
    </w:p>
    <w:p w14:paraId="0308677E" w14:textId="545EED56" w:rsidR="003F4D2E" w:rsidRDefault="003F4D2E" w:rsidP="003F4D2E">
      <w:pPr>
        <w:pStyle w:val="ListParagraph"/>
        <w:ind w:left="360"/>
        <w:jc w:val="center"/>
        <w:rPr>
          <w:rFonts w:ascii="Amasis MT Pro" w:eastAsia="Yu Mincho" w:hAnsi="Amasis MT Pro" w:cs="Calibri"/>
          <w:kern w:val="0"/>
          <w14:ligatures w14:val="none"/>
        </w:rPr>
      </w:pPr>
      <w:r>
        <w:rPr>
          <w:rFonts w:ascii="Amasis MT Pro" w:eastAsia="Yu Mincho" w:hAnsi="Amasis MT Pro" w:cs="Calibri"/>
          <w:kern w:val="0"/>
          <w14:ligatures w14:val="none"/>
        </w:rPr>
        <w:t xml:space="preserve">Figure </w:t>
      </w:r>
      <w:r w:rsidR="002628C1">
        <w:rPr>
          <w:rFonts w:ascii="Amasis MT Pro" w:eastAsia="Yu Mincho" w:hAnsi="Amasis MT Pro" w:cs="Calibri"/>
          <w:kern w:val="0"/>
          <w14:ligatures w14:val="none"/>
        </w:rPr>
        <w:t>2</w:t>
      </w:r>
      <w:r>
        <w:rPr>
          <w:rFonts w:ascii="Amasis MT Pro" w:eastAsia="Yu Mincho" w:hAnsi="Amasis MT Pro" w:cs="Calibri"/>
          <w:kern w:val="0"/>
          <w14:ligatures w14:val="none"/>
        </w:rPr>
        <w:t>. Structure of the Regional Forum 2013-2024</w:t>
      </w:r>
    </w:p>
    <w:p w14:paraId="1BC50449" w14:textId="77777777" w:rsidR="003F4D2E" w:rsidRDefault="003F4D2E" w:rsidP="00FD06C1">
      <w:pPr>
        <w:pStyle w:val="ListParagraph"/>
        <w:rPr>
          <w:rFonts w:ascii="Amasis MT Pro" w:eastAsia="Yu Mincho" w:hAnsi="Amasis MT Pro" w:cs="Calibri"/>
          <w:kern w:val="0"/>
          <w14:ligatures w14:val="none"/>
        </w:rPr>
      </w:pPr>
    </w:p>
    <w:p w14:paraId="11E16A07" w14:textId="77777777" w:rsidR="00047742" w:rsidRDefault="00BB2985" w:rsidP="00047742">
      <w:pPr>
        <w:pStyle w:val="ListParagraph"/>
        <w:numPr>
          <w:ilvl w:val="0"/>
          <w:numId w:val="9"/>
        </w:numPr>
        <w:jc w:val="both"/>
        <w:rPr>
          <w:rFonts w:ascii="Amasis MT Pro" w:eastAsia="Yu Mincho" w:hAnsi="Amasis MT Pro" w:cs="Calibri"/>
          <w:kern w:val="0"/>
          <w14:ligatures w14:val="none"/>
        </w:rPr>
      </w:pPr>
      <w:r w:rsidRPr="00BB2985">
        <w:rPr>
          <w:rFonts w:ascii="Amasis MT Pro" w:eastAsia="Yu Mincho" w:hAnsi="Amasis MT Pro" w:cs="Calibri"/>
          <w:kern w:val="0"/>
          <w14:ligatures w14:val="none"/>
        </w:rPr>
        <w:t xml:space="preserve">The Fourth Ministerial Meeting in </w:t>
      </w:r>
      <w:r w:rsidRPr="00BB2985">
        <w:rPr>
          <w:rFonts w:ascii="Amasis MT Pro" w:eastAsia="Yu Mincho" w:hAnsi="Amasis MT Pro" w:cs="Calibri"/>
          <w:b/>
          <w:bCs/>
          <w:i/>
          <w:iCs/>
          <w:kern w:val="0"/>
          <w14:ligatures w14:val="none"/>
        </w:rPr>
        <w:t>2016</w:t>
      </w:r>
      <w:r w:rsidRPr="00BB2985">
        <w:rPr>
          <w:rFonts w:ascii="Amasis MT Pro" w:eastAsia="Yu Mincho" w:hAnsi="Amasis MT Pro" w:cs="Calibri"/>
          <w:kern w:val="0"/>
          <w14:ligatures w14:val="none"/>
        </w:rPr>
        <w:t>, held in Manila and documented in the Manila Declaration, highlighted the importance of addressing environmental health within the Sustainable Development Goals (SDG)</w:t>
      </w:r>
      <w:r w:rsidR="00F67038">
        <w:rPr>
          <w:rFonts w:ascii="Amasis MT Pro" w:eastAsia="Yu Mincho" w:hAnsi="Amasis MT Pro" w:cs="Calibri"/>
          <w:kern w:val="0"/>
          <w14:ligatures w14:val="none"/>
        </w:rPr>
        <w:t xml:space="preserve"> with realistic and measurable targets, and creation of the Task Force to review the APRFHE.</w:t>
      </w:r>
    </w:p>
    <w:p w14:paraId="065A1984" w14:textId="77777777" w:rsidR="00047742" w:rsidRDefault="00047742" w:rsidP="00047742">
      <w:pPr>
        <w:pStyle w:val="ListParagraph"/>
        <w:ind w:left="360"/>
        <w:jc w:val="both"/>
        <w:rPr>
          <w:rFonts w:ascii="Amasis MT Pro" w:eastAsia="Yu Mincho" w:hAnsi="Amasis MT Pro" w:cs="Calibri"/>
          <w:kern w:val="0"/>
          <w14:ligatures w14:val="none"/>
        </w:rPr>
      </w:pPr>
    </w:p>
    <w:p w14:paraId="79168006" w14:textId="37C251C4" w:rsidR="00E507B0" w:rsidRPr="00047742" w:rsidRDefault="00047742" w:rsidP="00047742">
      <w:pPr>
        <w:pStyle w:val="ListParagraph"/>
        <w:numPr>
          <w:ilvl w:val="0"/>
          <w:numId w:val="9"/>
        </w:numPr>
        <w:jc w:val="both"/>
        <w:rPr>
          <w:rFonts w:ascii="Amasis MT Pro" w:eastAsia="Yu Mincho" w:hAnsi="Amasis MT Pro" w:cs="Calibri"/>
          <w:kern w:val="0"/>
          <w14:ligatures w14:val="none"/>
        </w:rPr>
      </w:pPr>
      <w:r w:rsidRPr="00047742">
        <w:rPr>
          <w:rFonts w:ascii="Amasis MT Pro" w:eastAsia="Yu Mincho" w:hAnsi="Amasis MT Pro" w:cs="Calibri"/>
          <w:kern w:val="0"/>
          <w14:ligatures w14:val="none"/>
        </w:rPr>
        <w:t xml:space="preserve">Since its establishment in 2004, the </w:t>
      </w:r>
      <w:r>
        <w:rPr>
          <w:rFonts w:ascii="Amasis MT Pro" w:eastAsia="Yu Mincho" w:hAnsi="Amasis MT Pro" w:cs="Calibri"/>
          <w:kern w:val="0"/>
          <w14:ligatures w14:val="none"/>
        </w:rPr>
        <w:t>APRFHE</w:t>
      </w:r>
      <w:r w:rsidRPr="00047742">
        <w:rPr>
          <w:rFonts w:ascii="Amasis MT Pro" w:eastAsia="Yu Mincho" w:hAnsi="Amasis MT Pro" w:cs="Calibri"/>
          <w:kern w:val="0"/>
          <w14:ligatures w14:val="none"/>
        </w:rPr>
        <w:t xml:space="preserve"> has encountered significant challenges in governance and technical functions, despite a renewed commitment from member countries to continue the forum as stated in the Ministerial Declarations.</w:t>
      </w:r>
    </w:p>
    <w:p w14:paraId="2FAD3F57" w14:textId="77777777" w:rsidR="00047742" w:rsidRPr="00BE0AFF" w:rsidRDefault="00047742" w:rsidP="00E507B0">
      <w:pPr>
        <w:pStyle w:val="ListParagraph"/>
        <w:ind w:left="360"/>
        <w:rPr>
          <w:rFonts w:ascii="Amasis MT Pro" w:eastAsia="Yu Mincho" w:hAnsi="Amasis MT Pro" w:cs="Calibri"/>
          <w:kern w:val="0"/>
          <w:highlight w:val="yellow"/>
          <w14:ligatures w14:val="none"/>
        </w:rPr>
      </w:pPr>
    </w:p>
    <w:p w14:paraId="3D812D76" w14:textId="77777777" w:rsidR="00E507B0" w:rsidRDefault="00E507B0" w:rsidP="00E507B0">
      <w:pPr>
        <w:pStyle w:val="ListParagraph"/>
        <w:numPr>
          <w:ilvl w:val="0"/>
          <w:numId w:val="9"/>
        </w:numPr>
        <w:jc w:val="both"/>
        <w:rPr>
          <w:rFonts w:ascii="Amasis MT Pro" w:eastAsia="Yu Mincho" w:hAnsi="Amasis MT Pro" w:cs="Calibri"/>
          <w:kern w:val="0"/>
          <w14:ligatures w14:val="none"/>
        </w:rPr>
      </w:pPr>
      <w:r w:rsidRPr="00B42147">
        <w:rPr>
          <w:rFonts w:ascii="Amasis MT Pro" w:eastAsia="Yu Mincho" w:hAnsi="Amasis MT Pro" w:cs="Calibri"/>
          <w:kern w:val="0"/>
          <w14:ligatures w14:val="none"/>
        </w:rPr>
        <w:t>In the Tenth HLOM (27-28 September 2019 in Manila), in view of the member countries expressed desire to expand membership in the Regional Forum to other countries of the wider Asia Pacific region, the meeting agreed that the new title, is “</w:t>
      </w:r>
      <w:r w:rsidRPr="00B42147">
        <w:rPr>
          <w:rFonts w:ascii="Amasis MT Pro" w:eastAsia="Yu Mincho" w:hAnsi="Amasis MT Pro" w:cs="Calibri"/>
          <w:b/>
          <w:bCs/>
          <w:i/>
          <w:iCs/>
          <w:kern w:val="0"/>
          <w14:ligatures w14:val="none"/>
        </w:rPr>
        <w:t>Asia Pacific Regional Forum on Health and Environment</w:t>
      </w:r>
      <w:r w:rsidRPr="00B42147">
        <w:rPr>
          <w:rFonts w:ascii="Amasis MT Pro" w:eastAsia="Yu Mincho" w:hAnsi="Amasis MT Pro" w:cs="Calibri"/>
          <w:kern w:val="0"/>
          <w14:ligatures w14:val="none"/>
        </w:rPr>
        <w:t>.” The Tenth HLOM recommendations and technical inputs for the consideration of Ministers at its planned Fifth Ministerial Meeting in Jakarta in 2024.</w:t>
      </w:r>
    </w:p>
    <w:p w14:paraId="1FB9EEF9" w14:textId="77777777" w:rsidR="00E507B0" w:rsidRPr="00485FB6" w:rsidRDefault="00E507B0" w:rsidP="00E507B0">
      <w:pPr>
        <w:pStyle w:val="ListParagraph"/>
        <w:rPr>
          <w:rFonts w:ascii="Amasis MT Pro" w:eastAsia="Yu Mincho" w:hAnsi="Amasis MT Pro" w:cs="Calibri"/>
          <w:kern w:val="0"/>
          <w14:ligatures w14:val="none"/>
        </w:rPr>
      </w:pPr>
    </w:p>
    <w:p w14:paraId="3B117789" w14:textId="77777777" w:rsidR="00E507B0" w:rsidRDefault="00E507B0" w:rsidP="00E507B0">
      <w:pPr>
        <w:pStyle w:val="ListParagraph"/>
        <w:numPr>
          <w:ilvl w:val="0"/>
          <w:numId w:val="9"/>
        </w:numPr>
        <w:jc w:val="both"/>
        <w:rPr>
          <w:rFonts w:ascii="Amasis MT Pro" w:eastAsia="Yu Mincho" w:hAnsi="Amasis MT Pro" w:cs="Calibri"/>
          <w:kern w:val="0"/>
          <w14:ligatures w14:val="none"/>
        </w:rPr>
      </w:pPr>
      <w:r>
        <w:rPr>
          <w:rFonts w:ascii="Amasis MT Pro" w:eastAsia="Yu Mincho" w:hAnsi="Amasis MT Pro" w:cs="Calibri"/>
          <w:kern w:val="0"/>
          <w14:ligatures w14:val="none"/>
        </w:rPr>
        <w:t>Mentioned at the 10</w:t>
      </w:r>
      <w:r w:rsidRPr="005D5145">
        <w:rPr>
          <w:rFonts w:ascii="Amasis MT Pro" w:eastAsia="Yu Mincho" w:hAnsi="Amasis MT Pro" w:cs="Calibri"/>
          <w:kern w:val="0"/>
          <w:vertAlign w:val="superscript"/>
          <w14:ligatures w14:val="none"/>
        </w:rPr>
        <w:t>th</w:t>
      </w:r>
      <w:r>
        <w:rPr>
          <w:rFonts w:ascii="Amasis MT Pro" w:eastAsia="Yu Mincho" w:hAnsi="Amasis MT Pro" w:cs="Calibri"/>
          <w:kern w:val="0"/>
          <w14:ligatures w14:val="none"/>
        </w:rPr>
        <w:t xml:space="preserve"> HLOM, a</w:t>
      </w:r>
      <w:r w:rsidRPr="002314B0">
        <w:rPr>
          <w:rFonts w:ascii="Amasis MT Pro" w:eastAsia="Yu Mincho" w:hAnsi="Amasis MT Pro" w:cs="Calibri"/>
          <w:kern w:val="0"/>
          <w14:ligatures w14:val="none"/>
        </w:rPr>
        <w:t xml:space="preserve"> quarterly newsletter will be introduced to highlight the activities of the </w:t>
      </w:r>
      <w:r>
        <w:rPr>
          <w:rFonts w:ascii="Amasis MT Pro" w:eastAsia="Yu Mincho" w:hAnsi="Amasis MT Pro" w:cs="Calibri"/>
          <w:kern w:val="0"/>
          <w14:ligatures w14:val="none"/>
        </w:rPr>
        <w:t>APRFHE</w:t>
      </w:r>
      <w:r w:rsidRPr="002314B0">
        <w:rPr>
          <w:rFonts w:ascii="Amasis MT Pro" w:eastAsia="Yu Mincho" w:hAnsi="Amasis MT Pro" w:cs="Calibri"/>
          <w:kern w:val="0"/>
          <w14:ligatures w14:val="none"/>
        </w:rPr>
        <w:t>. Additionally, membership may be expanded to include the private and corporate sectors, pending appropriate due diligence. Resource mobilization is essential for implementing</w:t>
      </w:r>
      <w:r>
        <w:rPr>
          <w:rFonts w:ascii="Amasis MT Pro" w:eastAsia="Yu Mincho" w:hAnsi="Amasis MT Pro" w:cs="Calibri"/>
          <w:kern w:val="0"/>
          <w14:ligatures w14:val="none"/>
        </w:rPr>
        <w:t xml:space="preserve"> </w:t>
      </w:r>
      <w:r w:rsidRPr="002314B0">
        <w:rPr>
          <w:rFonts w:ascii="Amasis MT Pro" w:eastAsia="Yu Mincho" w:hAnsi="Amasis MT Pro" w:cs="Calibri"/>
          <w:kern w:val="0"/>
          <w14:ligatures w14:val="none"/>
        </w:rPr>
        <w:t xml:space="preserve">APRFHE’s workplan. </w:t>
      </w:r>
    </w:p>
    <w:p w14:paraId="3EC5B7ED" w14:textId="77777777" w:rsidR="00485FB6" w:rsidRDefault="00485FB6" w:rsidP="00485FB6">
      <w:pPr>
        <w:pStyle w:val="ListParagraph"/>
        <w:ind w:left="360"/>
        <w:jc w:val="both"/>
        <w:rPr>
          <w:rFonts w:ascii="Amasis MT Pro" w:eastAsia="Yu Mincho" w:hAnsi="Amasis MT Pro" w:cs="Calibri"/>
          <w:kern w:val="0"/>
          <w14:ligatures w14:val="none"/>
        </w:rPr>
      </w:pPr>
    </w:p>
    <w:p w14:paraId="66A4CEEC" w14:textId="77777777" w:rsidR="00047742" w:rsidRDefault="00047742" w:rsidP="00485FB6">
      <w:pPr>
        <w:pStyle w:val="ListParagraph"/>
        <w:ind w:left="360"/>
        <w:jc w:val="both"/>
        <w:rPr>
          <w:rFonts w:ascii="Amasis MT Pro" w:eastAsia="Yu Mincho" w:hAnsi="Amasis MT Pro" w:cs="Calibri"/>
          <w:kern w:val="0"/>
          <w14:ligatures w14:val="none"/>
        </w:rPr>
      </w:pPr>
    </w:p>
    <w:p w14:paraId="1AC52123" w14:textId="77777777" w:rsidR="00047742" w:rsidRDefault="00047742" w:rsidP="00485FB6">
      <w:pPr>
        <w:pStyle w:val="ListParagraph"/>
        <w:ind w:left="360"/>
        <w:jc w:val="both"/>
        <w:rPr>
          <w:rFonts w:ascii="Amasis MT Pro" w:eastAsia="Yu Mincho" w:hAnsi="Amasis MT Pro" w:cs="Calibri"/>
          <w:kern w:val="0"/>
          <w14:ligatures w14:val="none"/>
        </w:rPr>
      </w:pPr>
    </w:p>
    <w:p w14:paraId="6770A981" w14:textId="1C9286BB" w:rsidR="00BB2985" w:rsidRPr="00B42147" w:rsidRDefault="00B57E81" w:rsidP="005D5145">
      <w:pPr>
        <w:pStyle w:val="ListParagraph"/>
        <w:numPr>
          <w:ilvl w:val="1"/>
          <w:numId w:val="2"/>
        </w:numPr>
        <w:outlineLvl w:val="1"/>
        <w:rPr>
          <w:rFonts w:ascii="Amasis MT Pro" w:eastAsia="Yu Mincho" w:hAnsi="Amasis MT Pro" w:cs="Calibri"/>
          <w:b/>
          <w:bCs/>
          <w:i/>
          <w:iCs/>
          <w:color w:val="0070C0"/>
          <w:kern w:val="0"/>
          <w14:ligatures w14:val="none"/>
        </w:rPr>
      </w:pPr>
      <w:bookmarkStart w:id="8" w:name="_Toc165485655"/>
      <w:r w:rsidRPr="00B42147">
        <w:rPr>
          <w:rFonts w:ascii="Amasis MT Pro" w:eastAsia="Yu Mincho" w:hAnsi="Amasis MT Pro" w:cs="Calibri"/>
          <w:b/>
          <w:bCs/>
          <w:i/>
          <w:iCs/>
          <w:color w:val="0070C0"/>
          <w:kern w:val="0"/>
          <w14:ligatures w14:val="none"/>
        </w:rPr>
        <w:lastRenderedPageBreak/>
        <w:t xml:space="preserve">Scientific Conferences and </w:t>
      </w:r>
      <w:r w:rsidR="00F67038" w:rsidRPr="00B42147">
        <w:rPr>
          <w:rFonts w:ascii="Amasis MT Pro" w:eastAsia="Yu Mincho" w:hAnsi="Amasis MT Pro" w:cs="Calibri"/>
          <w:b/>
          <w:bCs/>
          <w:i/>
          <w:iCs/>
          <w:color w:val="0070C0"/>
          <w:kern w:val="0"/>
          <w14:ligatures w14:val="none"/>
        </w:rPr>
        <w:t>Thematic Working Group of the APRFHE</w:t>
      </w:r>
      <w:bookmarkEnd w:id="8"/>
    </w:p>
    <w:p w14:paraId="2E3513AA" w14:textId="77777777" w:rsidR="00485FB6" w:rsidRDefault="00485FB6" w:rsidP="00485FB6">
      <w:pPr>
        <w:pStyle w:val="ListParagraph"/>
        <w:ind w:left="360"/>
        <w:jc w:val="both"/>
        <w:rPr>
          <w:rFonts w:ascii="Amasis MT Pro" w:eastAsia="Yu Mincho" w:hAnsi="Amasis MT Pro" w:cs="Calibri"/>
          <w:kern w:val="0"/>
          <w14:ligatures w14:val="none"/>
        </w:rPr>
      </w:pPr>
    </w:p>
    <w:p w14:paraId="12FBAC79" w14:textId="4C6733A5" w:rsidR="00B57E81" w:rsidRDefault="00B57E81" w:rsidP="000C48AA">
      <w:pPr>
        <w:pStyle w:val="ListParagraph"/>
        <w:numPr>
          <w:ilvl w:val="0"/>
          <w:numId w:val="9"/>
        </w:numPr>
        <w:jc w:val="both"/>
        <w:rPr>
          <w:rFonts w:ascii="Amasis MT Pro" w:eastAsia="Yu Mincho" w:hAnsi="Amasis MT Pro" w:cs="Calibri"/>
          <w:kern w:val="0"/>
          <w14:ligatures w14:val="none"/>
        </w:rPr>
      </w:pPr>
      <w:r>
        <w:rPr>
          <w:rFonts w:ascii="Amasis MT Pro" w:eastAsia="Yu Mincho" w:hAnsi="Amasis MT Pro" w:cs="Calibri"/>
          <w:kern w:val="0"/>
          <w14:ligatures w14:val="none"/>
        </w:rPr>
        <w:t>Five Scientific Conferences related to environmental health issues have been held from 2005 to 2016.</w:t>
      </w:r>
    </w:p>
    <w:p w14:paraId="3BBC716D" w14:textId="77777777" w:rsidR="003F2104" w:rsidRDefault="003F2104" w:rsidP="003F2104">
      <w:pPr>
        <w:pStyle w:val="ListParagraph"/>
        <w:ind w:left="360"/>
        <w:jc w:val="both"/>
        <w:rPr>
          <w:rFonts w:ascii="Amasis MT Pro" w:eastAsia="Yu Mincho" w:hAnsi="Amasis MT Pro" w:cs="Calibri"/>
          <w:kern w:val="0"/>
          <w14:ligatures w14:val="none"/>
        </w:rPr>
      </w:pPr>
    </w:p>
    <w:p w14:paraId="44FAE859" w14:textId="2C66D02E" w:rsidR="000C48AA" w:rsidRDefault="000C48AA" w:rsidP="000C48AA">
      <w:pPr>
        <w:pStyle w:val="ListParagraph"/>
        <w:numPr>
          <w:ilvl w:val="0"/>
          <w:numId w:val="9"/>
        </w:numPr>
        <w:jc w:val="both"/>
        <w:rPr>
          <w:rFonts w:ascii="Amasis MT Pro" w:eastAsia="Yu Mincho" w:hAnsi="Amasis MT Pro" w:cs="Calibri"/>
          <w:kern w:val="0"/>
          <w14:ligatures w14:val="none"/>
        </w:rPr>
      </w:pPr>
      <w:r w:rsidRPr="000C48AA">
        <w:rPr>
          <w:rFonts w:ascii="Amasis MT Pro" w:eastAsia="Yu Mincho" w:hAnsi="Amasis MT Pro" w:cs="Calibri"/>
          <w:kern w:val="0"/>
          <w14:ligatures w14:val="none"/>
        </w:rPr>
        <w:t>The original Charter of the Regional Forum</w:t>
      </w:r>
      <w:r w:rsidR="00171230">
        <w:rPr>
          <w:rFonts w:ascii="Amasis MT Pro" w:eastAsia="Yu Mincho" w:hAnsi="Amasis MT Pro" w:cs="Calibri"/>
          <w:kern w:val="0"/>
          <w14:ligatures w14:val="none"/>
        </w:rPr>
        <w:t xml:space="preserve"> (refer to Figure 1)</w:t>
      </w:r>
      <w:r w:rsidRPr="000C48AA">
        <w:rPr>
          <w:rFonts w:ascii="Amasis MT Pro" w:eastAsia="Yu Mincho" w:hAnsi="Amasis MT Pro" w:cs="Calibri"/>
          <w:kern w:val="0"/>
          <w14:ligatures w14:val="none"/>
        </w:rPr>
        <w:t xml:space="preserve"> established thematic working groups (TWGs) to address six priority areas: air quality; climate change, ozone depletion, and ecosystem changes; emergency environmental health planning and response; solid and hazardous waste management; management of toxic chemicals and hazardous substances; and water, sanitation, and hygiene. At the second ministerial meeting in 2010, a seventh TWG focusing on health impact assessment was added. The TWGs develop work plans for their specific issues, managing knowledge, reporting progress, coordinating, advocating, and mobilizing resources.</w:t>
      </w:r>
    </w:p>
    <w:p w14:paraId="092506E9" w14:textId="77777777" w:rsidR="003F2104" w:rsidRPr="003F2104" w:rsidRDefault="003F2104" w:rsidP="003F2104">
      <w:pPr>
        <w:pStyle w:val="ListParagraph"/>
        <w:rPr>
          <w:rFonts w:ascii="Amasis MT Pro" w:eastAsia="Yu Mincho" w:hAnsi="Amasis MT Pro" w:cs="Calibri"/>
          <w:kern w:val="0"/>
          <w14:ligatures w14:val="none"/>
        </w:rPr>
      </w:pPr>
    </w:p>
    <w:p w14:paraId="53FF2D2A" w14:textId="7774075C" w:rsidR="000C48AA" w:rsidRDefault="000C48AA" w:rsidP="000C48AA">
      <w:pPr>
        <w:pStyle w:val="ListParagraph"/>
        <w:numPr>
          <w:ilvl w:val="0"/>
          <w:numId w:val="9"/>
        </w:numPr>
        <w:jc w:val="both"/>
        <w:rPr>
          <w:rFonts w:ascii="Amasis MT Pro" w:eastAsia="Yu Mincho" w:hAnsi="Amasis MT Pro" w:cs="Calibri"/>
          <w:kern w:val="0"/>
          <w14:ligatures w14:val="none"/>
        </w:rPr>
      </w:pPr>
      <w:r w:rsidRPr="000C48AA">
        <w:rPr>
          <w:rFonts w:ascii="Amasis MT Pro" w:eastAsia="Yu Mincho" w:hAnsi="Amasis MT Pro" w:cs="Calibri"/>
          <w:kern w:val="0"/>
          <w14:ligatures w14:val="none"/>
        </w:rPr>
        <w:t>Under the revised Framework for Cooperation, the TWGs operate voluntarily, without administrative obligations, contributing to the Regional Forum alongside other initiatives and institutions. The Framework allows a TWG to be activated solely based on the availability of funds, without needing approval from the Regional Forum or its member countries and permits membership from non-state actors without such endorsements. This flexibility poses risks of TWGs operating independently, potentially in ways that conflict with the goals of the Regional Forum.</w:t>
      </w:r>
    </w:p>
    <w:p w14:paraId="0C307DB4" w14:textId="77777777" w:rsidR="003F2104" w:rsidRPr="003F2104" w:rsidRDefault="003F2104" w:rsidP="003F2104">
      <w:pPr>
        <w:pStyle w:val="ListParagraph"/>
        <w:rPr>
          <w:rFonts w:ascii="Amasis MT Pro" w:eastAsia="Yu Mincho" w:hAnsi="Amasis MT Pro" w:cs="Calibri"/>
          <w:kern w:val="0"/>
          <w14:ligatures w14:val="none"/>
        </w:rPr>
      </w:pPr>
    </w:p>
    <w:p w14:paraId="626E319C" w14:textId="77777777" w:rsidR="000C48AA" w:rsidRDefault="000C48AA" w:rsidP="000C48AA">
      <w:pPr>
        <w:pStyle w:val="ListParagraph"/>
        <w:numPr>
          <w:ilvl w:val="0"/>
          <w:numId w:val="9"/>
        </w:numPr>
        <w:jc w:val="both"/>
        <w:rPr>
          <w:rFonts w:ascii="Amasis MT Pro" w:eastAsia="Yu Mincho" w:hAnsi="Amasis MT Pro" w:cs="Calibri"/>
          <w:kern w:val="0"/>
          <w14:ligatures w14:val="none"/>
        </w:rPr>
      </w:pPr>
      <w:r w:rsidRPr="000C48AA">
        <w:rPr>
          <w:rFonts w:ascii="Amasis MT Pro" w:eastAsia="Yu Mincho" w:hAnsi="Amasis MT Pro" w:cs="Calibri"/>
          <w:kern w:val="0"/>
          <w14:ligatures w14:val="none"/>
        </w:rPr>
        <w:t xml:space="preserve">The Framework outlines the TWGs' activities as training courses, conferences, country-level inter-agency coordination, and partnerships with existing national and international initiatives. At the Eighth High-Level Officials Meeting (HLOM), it was reported that six of the seven TWGs had been active since the Third Ministerial Regional Forum. However, challenges in producing tangible outputs persist. By the Ninth HLOM, two TWGs had been inactive for three years, and </w:t>
      </w:r>
      <w:r w:rsidRPr="00546117">
        <w:rPr>
          <w:rFonts w:ascii="Amasis MT Pro" w:eastAsia="Yu Mincho" w:hAnsi="Amasis MT Pro" w:cs="Calibri"/>
          <w:i/>
          <w:iCs/>
          <w:kern w:val="0"/>
          <w14:ligatures w14:val="none"/>
        </w:rPr>
        <w:t>issues like funding, resource allocation, capacity building, and coordination continue to challenge all TWGs</w:t>
      </w:r>
      <w:r w:rsidRPr="000C48AA">
        <w:rPr>
          <w:rFonts w:ascii="Amasis MT Pro" w:eastAsia="Yu Mincho" w:hAnsi="Amasis MT Pro" w:cs="Calibri"/>
          <w:kern w:val="0"/>
          <w14:ligatures w14:val="none"/>
        </w:rPr>
        <w:t>.</w:t>
      </w:r>
      <w:r>
        <w:rPr>
          <w:rFonts w:ascii="Amasis MT Pro" w:eastAsia="Yu Mincho" w:hAnsi="Amasis MT Pro" w:cs="Calibri"/>
          <w:kern w:val="0"/>
          <w14:ligatures w14:val="none"/>
        </w:rPr>
        <w:t xml:space="preserve"> </w:t>
      </w:r>
    </w:p>
    <w:p w14:paraId="327BBEB5" w14:textId="77777777" w:rsidR="003F2104" w:rsidRPr="003F2104" w:rsidRDefault="003F2104" w:rsidP="003F2104">
      <w:pPr>
        <w:pStyle w:val="ListParagraph"/>
        <w:rPr>
          <w:rFonts w:ascii="Amasis MT Pro" w:eastAsia="Yu Mincho" w:hAnsi="Amasis MT Pro" w:cs="Calibri"/>
          <w:kern w:val="0"/>
          <w14:ligatures w14:val="none"/>
        </w:rPr>
      </w:pPr>
    </w:p>
    <w:p w14:paraId="54EB0580" w14:textId="73335080" w:rsidR="00746A91" w:rsidRDefault="00B57E81" w:rsidP="000C48AA">
      <w:pPr>
        <w:pStyle w:val="ListParagraph"/>
        <w:numPr>
          <w:ilvl w:val="0"/>
          <w:numId w:val="9"/>
        </w:numPr>
        <w:jc w:val="both"/>
        <w:rPr>
          <w:rFonts w:ascii="Amasis MT Pro" w:eastAsia="Yu Mincho" w:hAnsi="Amasis MT Pro" w:cs="Calibri"/>
          <w:kern w:val="0"/>
          <w14:ligatures w14:val="none"/>
        </w:rPr>
      </w:pPr>
      <w:r w:rsidRPr="00B57E81">
        <w:rPr>
          <w:rFonts w:ascii="Amasis MT Pro" w:eastAsia="Yu Mincho" w:hAnsi="Amasis MT Pro" w:cs="Calibri"/>
          <w:kern w:val="0"/>
          <w14:ligatures w14:val="none"/>
        </w:rPr>
        <w:t>The TWGs have convened TWG meetings from 2007 to 2016</w:t>
      </w:r>
      <w:r>
        <w:rPr>
          <w:rFonts w:ascii="Amasis MT Pro" w:eastAsia="Yu Mincho" w:hAnsi="Amasis MT Pro" w:cs="Calibri"/>
          <w:kern w:val="0"/>
          <w14:ligatures w14:val="none"/>
        </w:rPr>
        <w:t xml:space="preserve"> (Annex 1. List of meetings and activities of the APRFHE</w:t>
      </w:r>
      <w:r w:rsidRPr="00B57E81">
        <w:rPr>
          <w:rFonts w:ascii="Amasis MT Pro" w:eastAsia="Yu Mincho" w:hAnsi="Amasis MT Pro" w:cs="Calibri"/>
          <w:kern w:val="0"/>
          <w14:ligatures w14:val="none"/>
        </w:rPr>
        <w:t>. TWGs include Climate Change and Health; Air Quality and Health; Chemicals, Waste and Health; Health Impact Assessment and Water, Sanitation and Hygiene.</w:t>
      </w:r>
      <w:r w:rsidR="000C48AA">
        <w:rPr>
          <w:rFonts w:ascii="Amasis MT Pro" w:eastAsia="Yu Mincho" w:hAnsi="Amasis MT Pro" w:cs="Calibri"/>
          <w:kern w:val="0"/>
          <w14:ligatures w14:val="none"/>
        </w:rPr>
        <w:t xml:space="preserve"> Policy briefs were also produced by respective TWGs which were presented during the </w:t>
      </w:r>
      <w:r w:rsidR="001C203A">
        <w:rPr>
          <w:rFonts w:ascii="Amasis MT Pro" w:eastAsia="Yu Mincho" w:hAnsi="Amasis MT Pro" w:cs="Calibri"/>
          <w:kern w:val="0"/>
          <w14:ligatures w14:val="none"/>
        </w:rPr>
        <w:t xml:space="preserve">Second </w:t>
      </w:r>
      <w:r w:rsidR="000C48AA">
        <w:rPr>
          <w:rFonts w:ascii="Amasis MT Pro" w:eastAsia="Yu Mincho" w:hAnsi="Amasis MT Pro" w:cs="Calibri"/>
          <w:kern w:val="0"/>
          <w14:ligatures w14:val="none"/>
        </w:rPr>
        <w:t>Ministerial Regional Forum in Jeju, Republic of Korea in 2010.</w:t>
      </w:r>
    </w:p>
    <w:p w14:paraId="3B20C7CC" w14:textId="77777777" w:rsidR="003F2104" w:rsidRPr="003F2104" w:rsidRDefault="003F2104" w:rsidP="003F2104">
      <w:pPr>
        <w:pStyle w:val="ListParagraph"/>
        <w:rPr>
          <w:rFonts w:ascii="Amasis MT Pro" w:eastAsia="Yu Mincho" w:hAnsi="Amasis MT Pro" w:cs="Calibri"/>
          <w:kern w:val="0"/>
          <w14:ligatures w14:val="none"/>
        </w:rPr>
      </w:pPr>
    </w:p>
    <w:p w14:paraId="54FFBE42" w14:textId="77777777" w:rsidR="00546117" w:rsidRDefault="007D0B95" w:rsidP="00546117">
      <w:pPr>
        <w:pStyle w:val="ListParagraph"/>
        <w:numPr>
          <w:ilvl w:val="0"/>
          <w:numId w:val="9"/>
        </w:numPr>
        <w:jc w:val="both"/>
        <w:rPr>
          <w:rFonts w:ascii="Amasis MT Pro" w:eastAsia="Yu Mincho" w:hAnsi="Amasis MT Pro" w:cs="Calibri"/>
          <w:kern w:val="0"/>
          <w14:ligatures w14:val="none"/>
        </w:rPr>
      </w:pPr>
      <w:r w:rsidRPr="007D0B95">
        <w:rPr>
          <w:rFonts w:ascii="Amasis MT Pro" w:eastAsia="Yu Mincho" w:hAnsi="Amasis MT Pro" w:cs="Calibri"/>
          <w:kern w:val="0"/>
          <w14:ligatures w14:val="none"/>
        </w:rPr>
        <w:t xml:space="preserve">Several challenges impeded the work of the Technical Working Groups (TWGs), particularly the </w:t>
      </w:r>
      <w:r w:rsidRPr="007D0B95">
        <w:rPr>
          <w:rFonts w:ascii="Amasis MT Pro" w:eastAsia="Yu Mincho" w:hAnsi="Amasis MT Pro" w:cs="Calibri"/>
          <w:i/>
          <w:iCs/>
          <w:kern w:val="0"/>
          <w14:ligatures w14:val="none"/>
        </w:rPr>
        <w:t>lack of resources and inadequate formal oversight by the Regional Forum</w:t>
      </w:r>
      <w:r w:rsidRPr="007D0B95">
        <w:rPr>
          <w:rFonts w:ascii="Amasis MT Pro" w:eastAsia="Yu Mincho" w:hAnsi="Amasis MT Pro" w:cs="Calibri"/>
          <w:kern w:val="0"/>
          <w14:ligatures w14:val="none"/>
        </w:rPr>
        <w:t>.</w:t>
      </w:r>
    </w:p>
    <w:p w14:paraId="63B1E3FC" w14:textId="77777777" w:rsidR="003F2104" w:rsidRPr="003F2104" w:rsidRDefault="003F2104" w:rsidP="003F2104">
      <w:pPr>
        <w:pStyle w:val="ListParagraph"/>
        <w:rPr>
          <w:rFonts w:ascii="Amasis MT Pro" w:eastAsia="Yu Mincho" w:hAnsi="Amasis MT Pro" w:cs="Calibri"/>
          <w:kern w:val="0"/>
          <w14:ligatures w14:val="none"/>
        </w:rPr>
      </w:pPr>
    </w:p>
    <w:p w14:paraId="511B91D5" w14:textId="2A4F4A42" w:rsidR="00546117" w:rsidRDefault="00546117" w:rsidP="00546117">
      <w:pPr>
        <w:pStyle w:val="ListParagraph"/>
        <w:numPr>
          <w:ilvl w:val="0"/>
          <w:numId w:val="9"/>
        </w:numPr>
        <w:jc w:val="both"/>
        <w:rPr>
          <w:rFonts w:ascii="Amasis MT Pro" w:eastAsia="Yu Mincho" w:hAnsi="Amasis MT Pro" w:cs="Calibri"/>
          <w:kern w:val="0"/>
          <w14:ligatures w14:val="none"/>
        </w:rPr>
      </w:pPr>
      <w:r w:rsidRPr="00546117">
        <w:rPr>
          <w:rFonts w:ascii="Amasis MT Pro" w:eastAsia="Yu Mincho" w:hAnsi="Amasis MT Pro" w:cs="Calibri"/>
          <w:kern w:val="0"/>
          <w14:ligatures w14:val="none"/>
        </w:rPr>
        <w:t>Various Technical Working Groups (TWGs) presented updates on their activities</w:t>
      </w:r>
      <w:r>
        <w:rPr>
          <w:rFonts w:ascii="Amasis MT Pro" w:eastAsia="Yu Mincho" w:hAnsi="Amasis MT Pro" w:cs="Calibri"/>
          <w:kern w:val="0"/>
          <w14:ligatures w14:val="none"/>
        </w:rPr>
        <w:t xml:space="preserve"> during HLOMs</w:t>
      </w:r>
      <w:r w:rsidRPr="00546117">
        <w:rPr>
          <w:rFonts w:ascii="Amasis MT Pro" w:eastAsia="Yu Mincho" w:hAnsi="Amasis MT Pro" w:cs="Calibri"/>
          <w:kern w:val="0"/>
          <w14:ligatures w14:val="none"/>
        </w:rPr>
        <w:t>. Air Quality TWG shared a policy brief and outlined upcoming actions to address transboundary air pollution. The TWG-HIA reported on its progress in developing a legal framework, country-specific guidelines, and educational initiatives. Additionally, the Toxic Chemicals and Hazardous Waste TWG proposed coordinating its activities with the Strategic Approach to International Chemicals Management (SAICM).</w:t>
      </w:r>
    </w:p>
    <w:p w14:paraId="4025013C" w14:textId="77777777" w:rsidR="00D378AA" w:rsidRPr="00D378AA" w:rsidRDefault="00D378AA" w:rsidP="00D378AA">
      <w:pPr>
        <w:pStyle w:val="ListParagraph"/>
        <w:rPr>
          <w:rFonts w:ascii="Amasis MT Pro" w:eastAsia="Yu Mincho" w:hAnsi="Amasis MT Pro" w:cs="Calibri"/>
          <w:kern w:val="0"/>
          <w14:ligatures w14:val="none"/>
        </w:rPr>
      </w:pPr>
    </w:p>
    <w:p w14:paraId="2579EE67" w14:textId="449C5530" w:rsidR="007D0B95" w:rsidRDefault="007D0B95" w:rsidP="007D0B95">
      <w:pPr>
        <w:pStyle w:val="ListParagraph"/>
        <w:numPr>
          <w:ilvl w:val="0"/>
          <w:numId w:val="9"/>
        </w:numPr>
        <w:jc w:val="both"/>
        <w:rPr>
          <w:rFonts w:ascii="Amasis MT Pro" w:eastAsia="Yu Mincho" w:hAnsi="Amasis MT Pro" w:cs="Calibri"/>
          <w:kern w:val="0"/>
          <w14:ligatures w14:val="none"/>
        </w:rPr>
      </w:pPr>
      <w:r w:rsidRPr="007D0B95">
        <w:rPr>
          <w:rFonts w:ascii="Amasis MT Pro" w:eastAsia="Yu Mincho" w:hAnsi="Amasis MT Pro" w:cs="Calibri"/>
          <w:kern w:val="0"/>
          <w14:ligatures w14:val="none"/>
        </w:rPr>
        <w:t>During the meeting, multiple TWGs provided updates on their initiatives. The Air Quality TWG distributed a policy brief and outlined its forthcoming efforts on transboundary air pollution. The TWG</w:t>
      </w:r>
      <w:r>
        <w:rPr>
          <w:rFonts w:ascii="Amasis MT Pro" w:eastAsia="Yu Mincho" w:hAnsi="Amasis MT Pro" w:cs="Calibri"/>
          <w:kern w:val="0"/>
          <w14:ligatures w14:val="none"/>
        </w:rPr>
        <w:t>-HIA</w:t>
      </w:r>
      <w:r w:rsidRPr="007D0B95">
        <w:rPr>
          <w:rFonts w:ascii="Amasis MT Pro" w:eastAsia="Yu Mincho" w:hAnsi="Amasis MT Pro" w:cs="Calibri"/>
          <w:kern w:val="0"/>
          <w14:ligatures w14:val="none"/>
        </w:rPr>
        <w:t xml:space="preserve"> discussed its progress in developing a model legal framework, country-specific </w:t>
      </w:r>
      <w:r w:rsidRPr="007D0B95">
        <w:rPr>
          <w:rFonts w:ascii="Amasis MT Pro" w:eastAsia="Yu Mincho" w:hAnsi="Amasis MT Pro" w:cs="Calibri"/>
          <w:kern w:val="0"/>
          <w14:ligatures w14:val="none"/>
        </w:rPr>
        <w:lastRenderedPageBreak/>
        <w:t>guidelines, and training programs. Meanwhile, the Toxic Chemicals and Hazardous Waste TWG suggested aligning its efforts with the Strategic Approach to International Chemicals Management (SAICM).</w:t>
      </w:r>
    </w:p>
    <w:p w14:paraId="6F92E79F" w14:textId="77777777" w:rsidR="003F2104" w:rsidRPr="003F2104" w:rsidRDefault="003F2104" w:rsidP="003F2104">
      <w:pPr>
        <w:pStyle w:val="ListParagraph"/>
        <w:ind w:left="360"/>
        <w:jc w:val="both"/>
        <w:rPr>
          <w:rFonts w:ascii="Amasis MT Pro" w:eastAsia="Yu Mincho" w:hAnsi="Amasis MT Pro" w:cs="Calibri"/>
          <w:i/>
          <w:iCs/>
          <w:kern w:val="0"/>
          <w14:ligatures w14:val="none"/>
        </w:rPr>
      </w:pPr>
    </w:p>
    <w:p w14:paraId="29DEC193" w14:textId="50EABA66" w:rsidR="007D0B95" w:rsidRDefault="007D0B95" w:rsidP="007D0B95">
      <w:pPr>
        <w:pStyle w:val="ListParagraph"/>
        <w:numPr>
          <w:ilvl w:val="0"/>
          <w:numId w:val="9"/>
        </w:numPr>
        <w:jc w:val="both"/>
        <w:rPr>
          <w:rFonts w:ascii="Amasis MT Pro" w:eastAsia="Yu Mincho" w:hAnsi="Amasis MT Pro" w:cs="Calibri"/>
          <w:i/>
          <w:iCs/>
          <w:kern w:val="0"/>
          <w14:ligatures w14:val="none"/>
        </w:rPr>
      </w:pPr>
      <w:r w:rsidRPr="007D0B95">
        <w:rPr>
          <w:rFonts w:ascii="Amasis MT Pro" w:eastAsia="Yu Mincho" w:hAnsi="Amasis MT Pro" w:cs="Calibri"/>
          <w:kern w:val="0"/>
          <w14:ligatures w14:val="none"/>
        </w:rPr>
        <w:t xml:space="preserve">Subsequently, </w:t>
      </w:r>
      <w:r>
        <w:rPr>
          <w:rFonts w:ascii="Amasis MT Pro" w:eastAsia="Yu Mincho" w:hAnsi="Amasis MT Pro" w:cs="Calibri"/>
          <w:kern w:val="0"/>
          <w14:ligatures w14:val="none"/>
        </w:rPr>
        <w:t>the 11</w:t>
      </w:r>
      <w:r w:rsidRPr="007D0B95">
        <w:rPr>
          <w:rFonts w:ascii="Amasis MT Pro" w:eastAsia="Yu Mincho" w:hAnsi="Amasis MT Pro" w:cs="Calibri"/>
          <w:kern w:val="0"/>
          <w:vertAlign w:val="superscript"/>
          <w14:ligatures w14:val="none"/>
        </w:rPr>
        <w:t>th</w:t>
      </w:r>
      <w:r>
        <w:rPr>
          <w:rFonts w:ascii="Amasis MT Pro" w:eastAsia="Yu Mincho" w:hAnsi="Amasis MT Pro" w:cs="Calibri"/>
          <w:kern w:val="0"/>
          <w14:ligatures w14:val="none"/>
        </w:rPr>
        <w:t xml:space="preserve"> HLOM</w:t>
      </w:r>
      <w:r w:rsidRPr="007D0B95">
        <w:rPr>
          <w:rFonts w:ascii="Amasis MT Pro" w:eastAsia="Yu Mincho" w:hAnsi="Amasis MT Pro" w:cs="Calibri"/>
          <w:kern w:val="0"/>
          <w14:ligatures w14:val="none"/>
        </w:rPr>
        <w:t xml:space="preserve"> agreed that the Secretariat would help draft the Terms of Reference for each </w:t>
      </w:r>
      <w:r>
        <w:rPr>
          <w:rFonts w:ascii="Amasis MT Pro" w:eastAsia="Yu Mincho" w:hAnsi="Amasis MT Pro" w:cs="Calibri"/>
          <w:kern w:val="0"/>
          <w14:ligatures w14:val="none"/>
        </w:rPr>
        <w:t>TWG</w:t>
      </w:r>
      <w:r w:rsidRPr="007D0B95">
        <w:rPr>
          <w:rFonts w:ascii="Amasis MT Pro" w:eastAsia="Yu Mincho" w:hAnsi="Amasis MT Pro" w:cs="Calibri"/>
          <w:kern w:val="0"/>
          <w14:ligatures w14:val="none"/>
        </w:rPr>
        <w:t xml:space="preserve">. Each TWG would create a five-year workplan, with regular progress reports for the Regional Forum's review. The lifespan of the TWGs would coincide with the five-year chairmanship of the Regional Forum, and their updated terms would shape the Forum's new agenda. Membership in the TWGs would be open to all member countries, though participation by non-member organizations would require due diligence by the Secretariat and approval from the Regional Forum. </w:t>
      </w:r>
      <w:r w:rsidRPr="00546117">
        <w:rPr>
          <w:rFonts w:ascii="Amasis MT Pro" w:eastAsia="Yu Mincho" w:hAnsi="Amasis MT Pro" w:cs="Calibri"/>
          <w:i/>
          <w:iCs/>
          <w:kern w:val="0"/>
          <w14:ligatures w14:val="none"/>
        </w:rPr>
        <w:t>The TWGs are responsible for securing their</w:t>
      </w:r>
      <w:r w:rsidR="00485FB6">
        <w:rPr>
          <w:rFonts w:ascii="Amasis MT Pro" w:eastAsia="Yu Mincho" w:hAnsi="Amasis MT Pro" w:cs="Calibri"/>
          <w:i/>
          <w:iCs/>
          <w:kern w:val="0"/>
          <w14:ligatures w14:val="none"/>
        </w:rPr>
        <w:t xml:space="preserve"> </w:t>
      </w:r>
      <w:r w:rsidRPr="00546117">
        <w:rPr>
          <w:rFonts w:ascii="Amasis MT Pro" w:eastAsia="Yu Mincho" w:hAnsi="Amasis MT Pro" w:cs="Calibri"/>
          <w:i/>
          <w:iCs/>
          <w:kern w:val="0"/>
          <w14:ligatures w14:val="none"/>
        </w:rPr>
        <w:t>own funding.</w:t>
      </w:r>
    </w:p>
    <w:p w14:paraId="5D582C9E" w14:textId="77777777" w:rsidR="00485FB6" w:rsidRPr="00485FB6" w:rsidRDefault="00485FB6" w:rsidP="00485FB6">
      <w:pPr>
        <w:pStyle w:val="ListParagraph"/>
        <w:rPr>
          <w:rFonts w:ascii="Amasis MT Pro" w:eastAsia="Yu Mincho" w:hAnsi="Amasis MT Pro" w:cs="Calibri"/>
          <w:i/>
          <w:iCs/>
          <w:kern w:val="0"/>
          <w14:ligatures w14:val="none"/>
        </w:rPr>
      </w:pPr>
    </w:p>
    <w:p w14:paraId="414899AC" w14:textId="1D10CA73" w:rsidR="001C203A" w:rsidRPr="007D0B95" w:rsidRDefault="001C203A" w:rsidP="005D5145">
      <w:pPr>
        <w:pStyle w:val="ListParagraph"/>
        <w:numPr>
          <w:ilvl w:val="1"/>
          <w:numId w:val="2"/>
        </w:numPr>
        <w:outlineLvl w:val="1"/>
        <w:rPr>
          <w:rFonts w:ascii="Amasis MT Pro" w:eastAsia="Yu Mincho" w:hAnsi="Amasis MT Pro" w:cs="Calibri"/>
          <w:b/>
          <w:bCs/>
          <w:i/>
          <w:iCs/>
          <w:color w:val="0070C0"/>
          <w:kern w:val="0"/>
          <w14:ligatures w14:val="none"/>
        </w:rPr>
      </w:pPr>
      <w:bookmarkStart w:id="9" w:name="_Toc165485656"/>
      <w:r w:rsidRPr="007D0B95">
        <w:rPr>
          <w:rFonts w:ascii="Amasis MT Pro" w:eastAsia="Yu Mincho" w:hAnsi="Amasis MT Pro" w:cs="Calibri"/>
          <w:b/>
          <w:bCs/>
          <w:i/>
          <w:iCs/>
          <w:color w:val="0070C0"/>
          <w:kern w:val="0"/>
          <w14:ligatures w14:val="none"/>
        </w:rPr>
        <w:t>Secretariat’s Governing Bodies of the APRFHE</w:t>
      </w:r>
      <w:bookmarkEnd w:id="9"/>
    </w:p>
    <w:p w14:paraId="09FFE6FA" w14:textId="77777777" w:rsidR="00485FB6" w:rsidRDefault="00485FB6" w:rsidP="00485FB6">
      <w:pPr>
        <w:pStyle w:val="ListParagraph"/>
        <w:ind w:left="360"/>
        <w:jc w:val="both"/>
        <w:rPr>
          <w:rFonts w:ascii="Amasis MT Pro" w:eastAsia="Yu Mincho" w:hAnsi="Amasis MT Pro" w:cs="Calibri"/>
          <w:kern w:val="0"/>
          <w14:ligatures w14:val="none"/>
        </w:rPr>
      </w:pPr>
    </w:p>
    <w:p w14:paraId="6E27DCF5" w14:textId="7570F8A6" w:rsidR="005963C2" w:rsidRDefault="001C203A" w:rsidP="005963C2">
      <w:pPr>
        <w:pStyle w:val="ListParagraph"/>
        <w:numPr>
          <w:ilvl w:val="0"/>
          <w:numId w:val="10"/>
        </w:numPr>
        <w:jc w:val="both"/>
        <w:rPr>
          <w:rFonts w:ascii="Amasis MT Pro" w:eastAsia="Yu Mincho" w:hAnsi="Amasis MT Pro" w:cs="Calibri"/>
          <w:kern w:val="0"/>
          <w14:ligatures w14:val="none"/>
        </w:rPr>
      </w:pPr>
      <w:r w:rsidRPr="007D0B95">
        <w:rPr>
          <w:rFonts w:ascii="Amasis MT Pro" w:eastAsia="Yu Mincho" w:hAnsi="Amasis MT Pro" w:cs="Calibri"/>
          <w:kern w:val="0"/>
          <w14:ligatures w14:val="none"/>
        </w:rPr>
        <w:t xml:space="preserve">The </w:t>
      </w:r>
      <w:bookmarkStart w:id="10" w:name="_Hlk165478583"/>
      <w:r w:rsidR="007D0B95">
        <w:rPr>
          <w:rFonts w:ascii="Amasis MT Pro" w:eastAsia="Yu Mincho" w:hAnsi="Amasis MT Pro" w:cs="Calibri"/>
          <w:kern w:val="0"/>
          <w14:ligatures w14:val="none"/>
        </w:rPr>
        <w:t>APRFHE</w:t>
      </w:r>
      <w:r w:rsidRPr="007D0B95">
        <w:rPr>
          <w:rFonts w:ascii="Amasis MT Pro" w:eastAsia="Yu Mincho" w:hAnsi="Amasis MT Pro" w:cs="Calibri"/>
          <w:kern w:val="0"/>
          <w14:ligatures w14:val="none"/>
        </w:rPr>
        <w:t xml:space="preserve"> </w:t>
      </w:r>
      <w:bookmarkEnd w:id="10"/>
      <w:r w:rsidRPr="007D0B95">
        <w:rPr>
          <w:rFonts w:ascii="Amasis MT Pro" w:eastAsia="Yu Mincho" w:hAnsi="Amasis MT Pro" w:cs="Calibri"/>
          <w:kern w:val="0"/>
          <w14:ligatures w14:val="none"/>
        </w:rPr>
        <w:t xml:space="preserve">serves as a critical platform for evidence-based policy discussions that can influence both national and regional policymaking. However, the decisions made at the </w:t>
      </w:r>
      <w:r w:rsidR="002E03CC" w:rsidRPr="002E03CC">
        <w:rPr>
          <w:rFonts w:ascii="Amasis MT Pro" w:eastAsia="Yu Mincho" w:hAnsi="Amasis MT Pro" w:cs="Calibri"/>
          <w:kern w:val="0"/>
          <w14:ligatures w14:val="none"/>
        </w:rPr>
        <w:t>APRFHE</w:t>
      </w:r>
      <w:r w:rsidRPr="007D0B95">
        <w:rPr>
          <w:rFonts w:ascii="Amasis MT Pro" w:eastAsia="Yu Mincho" w:hAnsi="Amasis MT Pro" w:cs="Calibri"/>
          <w:kern w:val="0"/>
          <w14:ligatures w14:val="none"/>
        </w:rPr>
        <w:t xml:space="preserve"> are </w:t>
      </w:r>
      <w:r w:rsidRPr="007D0B95">
        <w:rPr>
          <w:rFonts w:ascii="Amasis MT Pro" w:eastAsia="Yu Mincho" w:hAnsi="Amasis MT Pro" w:cs="Calibri"/>
          <w:i/>
          <w:iCs/>
          <w:kern w:val="0"/>
          <w14:ligatures w14:val="none"/>
        </w:rPr>
        <w:t>not mandatory for members</w:t>
      </w:r>
      <w:r w:rsidRPr="007D0B95">
        <w:rPr>
          <w:rFonts w:ascii="Amasis MT Pro" w:eastAsia="Yu Mincho" w:hAnsi="Amasis MT Pro" w:cs="Calibri"/>
          <w:kern w:val="0"/>
          <w14:ligatures w14:val="none"/>
        </w:rPr>
        <w:t xml:space="preserve"> to implement. </w:t>
      </w:r>
      <w:r w:rsidRPr="008630EB">
        <w:rPr>
          <w:rFonts w:ascii="Amasis MT Pro" w:eastAsia="Yu Mincho" w:hAnsi="Amasis MT Pro" w:cs="Calibri"/>
          <w:kern w:val="0"/>
          <w14:ligatures w14:val="none"/>
        </w:rPr>
        <w:t xml:space="preserve">Enhancing the </w:t>
      </w:r>
      <w:r w:rsidR="002E03CC" w:rsidRPr="008630EB">
        <w:rPr>
          <w:rFonts w:ascii="Amasis MT Pro" w:eastAsia="Yu Mincho" w:hAnsi="Amasis MT Pro" w:cs="Calibri"/>
          <w:kern w:val="0"/>
          <w14:ligatures w14:val="none"/>
        </w:rPr>
        <w:t xml:space="preserve">APRFHE </w:t>
      </w:r>
      <w:r w:rsidRPr="008630EB">
        <w:rPr>
          <w:rFonts w:ascii="Amasis MT Pro" w:eastAsia="Yu Mincho" w:hAnsi="Amasis MT Pro" w:cs="Calibri"/>
          <w:kern w:val="0"/>
          <w14:ligatures w14:val="none"/>
        </w:rPr>
        <w:t>'s effectiveness could be achieved by establishing connections with the governing bodies of the UN Environment and the WHO, allowing the Forum's discussions</w:t>
      </w:r>
      <w:r w:rsidRPr="007D0B95">
        <w:rPr>
          <w:rFonts w:ascii="Amasis MT Pro" w:eastAsia="Yu Mincho" w:hAnsi="Amasis MT Pro" w:cs="Calibri"/>
          <w:kern w:val="0"/>
          <w14:ligatures w14:val="none"/>
        </w:rPr>
        <w:t xml:space="preserve"> to directly impact policymaking in these organizations.</w:t>
      </w:r>
    </w:p>
    <w:p w14:paraId="3A4A1B2E" w14:textId="77777777" w:rsidR="003F2104" w:rsidRDefault="003F2104" w:rsidP="003F2104">
      <w:pPr>
        <w:pStyle w:val="ListParagraph"/>
        <w:ind w:left="360"/>
        <w:jc w:val="both"/>
        <w:rPr>
          <w:rFonts w:ascii="Amasis MT Pro" w:eastAsia="Yu Mincho" w:hAnsi="Amasis MT Pro" w:cs="Calibri"/>
          <w:kern w:val="0"/>
          <w14:ligatures w14:val="none"/>
        </w:rPr>
      </w:pPr>
    </w:p>
    <w:p w14:paraId="67B56887" w14:textId="10D0EE13" w:rsidR="008D7979" w:rsidRDefault="008D7979" w:rsidP="008D7979">
      <w:pPr>
        <w:pStyle w:val="ListParagraph"/>
        <w:numPr>
          <w:ilvl w:val="0"/>
          <w:numId w:val="10"/>
        </w:numPr>
        <w:jc w:val="both"/>
        <w:rPr>
          <w:rFonts w:ascii="Amasis MT Pro" w:eastAsia="Yu Mincho" w:hAnsi="Amasis MT Pro" w:cs="Calibri"/>
          <w:kern w:val="0"/>
          <w14:ligatures w14:val="none"/>
        </w:rPr>
      </w:pPr>
      <w:r w:rsidRPr="008D7979">
        <w:rPr>
          <w:rFonts w:ascii="Amasis MT Pro" w:eastAsia="Yu Mincho" w:hAnsi="Amasis MT Pro" w:cs="Calibri"/>
          <w:kern w:val="0"/>
          <w14:ligatures w14:val="none"/>
        </w:rPr>
        <w:t xml:space="preserve">During the </w:t>
      </w:r>
      <w:r w:rsidRPr="002314B0">
        <w:rPr>
          <w:rFonts w:ascii="Amasis MT Pro" w:eastAsia="Yu Mincho" w:hAnsi="Amasis MT Pro" w:cs="Calibri"/>
          <w:i/>
          <w:iCs/>
          <w:kern w:val="0"/>
          <w14:ligatures w14:val="none"/>
        </w:rPr>
        <w:t xml:space="preserve">Seventy-second session of the Regional Committee of South-East Asia, WHO SEARO </w:t>
      </w:r>
      <w:r w:rsidRPr="008D7979">
        <w:rPr>
          <w:rFonts w:ascii="Amasis MT Pro" w:eastAsia="Yu Mincho" w:hAnsi="Amasis MT Pro" w:cs="Calibri"/>
          <w:kern w:val="0"/>
          <w14:ligatures w14:val="none"/>
        </w:rPr>
        <w:t xml:space="preserve">reached a significant milestone by securing the endorsement of the Regional Plan of Action. This plan aligns with the WHO Global Strategy on Health, Environment, and Climate Change and outlines four strategic areas for the next decade. It aims to tackle environmental health determinants and monitor progress, guided by the Sustainable Development Goals (SDGs) and the activities of the </w:t>
      </w:r>
      <w:r w:rsidR="002314B0">
        <w:rPr>
          <w:rFonts w:ascii="Amasis MT Pro" w:eastAsia="Yu Mincho" w:hAnsi="Amasis MT Pro" w:cs="Calibri"/>
          <w:kern w:val="0"/>
          <w14:ligatures w14:val="none"/>
        </w:rPr>
        <w:t>APRFHE</w:t>
      </w:r>
      <w:r w:rsidRPr="008D7979">
        <w:rPr>
          <w:rFonts w:ascii="Amasis MT Pro" w:eastAsia="Yu Mincho" w:hAnsi="Amasis MT Pro" w:cs="Calibri"/>
          <w:kern w:val="0"/>
          <w14:ligatures w14:val="none"/>
        </w:rPr>
        <w:t>.</w:t>
      </w:r>
    </w:p>
    <w:p w14:paraId="1119C29D" w14:textId="77777777" w:rsidR="003F2104" w:rsidRPr="003F2104" w:rsidRDefault="003F2104" w:rsidP="003F2104">
      <w:pPr>
        <w:pStyle w:val="ListParagraph"/>
        <w:rPr>
          <w:rFonts w:ascii="Amasis MT Pro" w:eastAsia="Yu Mincho" w:hAnsi="Amasis MT Pro" w:cs="Calibri"/>
          <w:kern w:val="0"/>
          <w14:ligatures w14:val="none"/>
        </w:rPr>
      </w:pPr>
    </w:p>
    <w:p w14:paraId="3577FCF4" w14:textId="77777777" w:rsidR="008D7979" w:rsidRDefault="008D7979" w:rsidP="008D7979">
      <w:pPr>
        <w:pStyle w:val="ListParagraph"/>
        <w:numPr>
          <w:ilvl w:val="0"/>
          <w:numId w:val="10"/>
        </w:numPr>
        <w:jc w:val="both"/>
        <w:rPr>
          <w:rFonts w:ascii="Amasis MT Pro" w:eastAsia="Yu Mincho" w:hAnsi="Amasis MT Pro" w:cs="Calibri"/>
          <w:kern w:val="0"/>
          <w14:ligatures w14:val="none"/>
        </w:rPr>
      </w:pPr>
      <w:r w:rsidRPr="003F2104">
        <w:rPr>
          <w:rFonts w:ascii="Amasis MT Pro" w:eastAsia="Yu Mincho" w:hAnsi="Amasis MT Pro" w:cs="Calibri"/>
          <w:i/>
          <w:iCs/>
          <w:kern w:val="0"/>
          <w14:ligatures w14:val="none"/>
        </w:rPr>
        <w:t>WHO WPRO</w:t>
      </w:r>
      <w:r w:rsidRPr="008D7979">
        <w:rPr>
          <w:rFonts w:ascii="Amasis MT Pro" w:eastAsia="Yu Mincho" w:hAnsi="Amasis MT Pro" w:cs="Calibri"/>
          <w:kern w:val="0"/>
          <w14:ligatures w14:val="none"/>
        </w:rPr>
        <w:t xml:space="preserve"> highlighted several key developments in the Western Pacific Region, including the establishment of the </w:t>
      </w:r>
      <w:r w:rsidRPr="003F2104">
        <w:rPr>
          <w:rFonts w:ascii="Amasis MT Pro" w:eastAsia="Yu Mincho" w:hAnsi="Amasis MT Pro" w:cs="Calibri"/>
          <w:i/>
          <w:iCs/>
          <w:kern w:val="0"/>
          <w14:ligatures w14:val="none"/>
        </w:rPr>
        <w:t>Asia-Pacific Centre for Environment and Health</w:t>
      </w:r>
      <w:r w:rsidRPr="008D7979">
        <w:rPr>
          <w:rFonts w:ascii="Amasis MT Pro" w:eastAsia="Yu Mincho" w:hAnsi="Amasis MT Pro" w:cs="Calibri"/>
          <w:kern w:val="0"/>
          <w14:ligatures w14:val="none"/>
        </w:rPr>
        <w:t xml:space="preserve">. Important initiatives included regional consultations on air pollution and health, developing project concepts on climate change, and implementing WASH (Water, Sanitation, and Hygiene) projects in healthcare facilities across seven member states. Additionally, the completion of new regional reports on environmental indicators, WASH, and air quality marked significant progress. The </w:t>
      </w:r>
      <w:r w:rsidRPr="003F2104">
        <w:rPr>
          <w:rFonts w:ascii="Amasis MT Pro" w:eastAsia="Yu Mincho" w:hAnsi="Amasis MT Pro" w:cs="Calibri"/>
          <w:i/>
          <w:iCs/>
          <w:kern w:val="0"/>
          <w14:ligatures w14:val="none"/>
        </w:rPr>
        <w:t>67th Regional Committee Meeting adopted the Regional Framework for Action on Health and Environment on a Changing Planet in 2016</w:t>
      </w:r>
      <w:r w:rsidRPr="008D7979">
        <w:rPr>
          <w:rFonts w:ascii="Amasis MT Pro" w:eastAsia="Yu Mincho" w:hAnsi="Amasis MT Pro" w:cs="Calibri"/>
          <w:kern w:val="0"/>
          <w14:ligatures w14:val="none"/>
        </w:rPr>
        <w:t>, acknowledging the vulnerability of certain member states, like those in the Mekong and Pacific Island regions, to climate change impacts.</w:t>
      </w:r>
    </w:p>
    <w:p w14:paraId="6EF3B8EE" w14:textId="77777777" w:rsidR="003F2104" w:rsidRPr="003F2104" w:rsidRDefault="003F2104" w:rsidP="003F2104">
      <w:pPr>
        <w:pStyle w:val="ListParagraph"/>
        <w:rPr>
          <w:rFonts w:ascii="Amasis MT Pro" w:eastAsia="Yu Mincho" w:hAnsi="Amasis MT Pro" w:cs="Calibri"/>
          <w:kern w:val="0"/>
          <w14:ligatures w14:val="none"/>
        </w:rPr>
      </w:pPr>
    </w:p>
    <w:p w14:paraId="52CC885D" w14:textId="63AA42BF" w:rsidR="002314B0" w:rsidRDefault="008D7979" w:rsidP="008D7979">
      <w:pPr>
        <w:pStyle w:val="ListParagraph"/>
        <w:numPr>
          <w:ilvl w:val="0"/>
          <w:numId w:val="10"/>
        </w:numPr>
        <w:jc w:val="both"/>
        <w:rPr>
          <w:rFonts w:ascii="Amasis MT Pro" w:eastAsia="Yu Mincho" w:hAnsi="Amasis MT Pro" w:cs="Calibri"/>
          <w:kern w:val="0"/>
          <w14:ligatures w14:val="none"/>
        </w:rPr>
      </w:pPr>
      <w:r w:rsidRPr="008D7979">
        <w:rPr>
          <w:rFonts w:ascii="Amasis MT Pro" w:eastAsia="Yu Mincho" w:hAnsi="Amasis MT Pro" w:cs="Calibri"/>
          <w:kern w:val="0"/>
          <w14:ligatures w14:val="none"/>
        </w:rPr>
        <w:t xml:space="preserve">UNEP emphasized the recognition by the United Nations Environment Assembly (UNEA-3, 2018) of the Asia-Pacific Regional Forum on Health and Environment as a pivotal platform for strengthening environmental governance related to health. A resolution adopted at </w:t>
      </w:r>
      <w:r w:rsidR="003F2104">
        <w:rPr>
          <w:rFonts w:ascii="Amasis MT Pro" w:eastAsia="Yu Mincho" w:hAnsi="Amasis MT Pro" w:cs="Calibri"/>
          <w:kern w:val="0"/>
          <w14:ligatures w14:val="none"/>
        </w:rPr>
        <w:t xml:space="preserve">the UNEA </w:t>
      </w:r>
      <w:r w:rsidRPr="008D7979">
        <w:rPr>
          <w:rFonts w:ascii="Amasis MT Pro" w:eastAsia="Yu Mincho" w:hAnsi="Amasis MT Pro" w:cs="Calibri"/>
          <w:kern w:val="0"/>
          <w14:ligatures w14:val="none"/>
        </w:rPr>
        <w:t>encouraged engagement from member states and stakeholders in these efforts, underscoring the forum's importance in addressing the environment-health nexus.</w:t>
      </w:r>
    </w:p>
    <w:p w14:paraId="1F630403" w14:textId="77777777" w:rsidR="003F2104" w:rsidRPr="003F2104" w:rsidRDefault="003F2104" w:rsidP="003F2104">
      <w:pPr>
        <w:pStyle w:val="ListParagraph"/>
        <w:rPr>
          <w:rFonts w:ascii="Amasis MT Pro" w:eastAsia="Yu Mincho" w:hAnsi="Amasis MT Pro" w:cs="Calibri"/>
          <w:kern w:val="0"/>
          <w14:ligatures w14:val="none"/>
        </w:rPr>
      </w:pPr>
    </w:p>
    <w:p w14:paraId="7C78A5AE" w14:textId="4FC1A465" w:rsidR="002E03CC" w:rsidRDefault="002E03CC" w:rsidP="008D7979">
      <w:pPr>
        <w:pStyle w:val="ListParagraph"/>
        <w:numPr>
          <w:ilvl w:val="0"/>
          <w:numId w:val="10"/>
        </w:numPr>
        <w:jc w:val="both"/>
        <w:rPr>
          <w:rFonts w:ascii="Amasis MT Pro" w:eastAsia="Yu Mincho" w:hAnsi="Amasis MT Pro" w:cs="Calibri"/>
          <w:kern w:val="0"/>
          <w14:ligatures w14:val="none"/>
        </w:rPr>
      </w:pPr>
      <w:r>
        <w:rPr>
          <w:rFonts w:ascii="Amasis MT Pro" w:eastAsia="Yu Mincho" w:hAnsi="Amasis MT Pro" w:cs="Calibri"/>
          <w:kern w:val="0"/>
          <w14:ligatures w14:val="none"/>
        </w:rPr>
        <w:t>The Eleventh HLOM</w:t>
      </w:r>
      <w:r w:rsidRPr="002E03CC">
        <w:rPr>
          <w:rFonts w:ascii="Amasis MT Pro" w:eastAsia="Yu Mincho" w:hAnsi="Amasis MT Pro" w:cs="Calibri"/>
          <w:kern w:val="0"/>
          <w14:ligatures w14:val="none"/>
        </w:rPr>
        <w:t xml:space="preserve"> underscored APRFHE’s function as a </w:t>
      </w:r>
      <w:r w:rsidRPr="002E03CC">
        <w:rPr>
          <w:rFonts w:ascii="Amasis MT Pro" w:eastAsia="Yu Mincho" w:hAnsi="Amasis MT Pro" w:cs="Calibri"/>
          <w:i/>
          <w:iCs/>
          <w:kern w:val="0"/>
          <w14:ligatures w14:val="none"/>
        </w:rPr>
        <w:t>voluntary platform that unites various international agencies</w:t>
      </w:r>
      <w:r w:rsidRPr="002E03CC">
        <w:rPr>
          <w:rFonts w:ascii="Amasis MT Pro" w:eastAsia="Yu Mincho" w:hAnsi="Amasis MT Pro" w:cs="Calibri"/>
          <w:kern w:val="0"/>
          <w14:ligatures w14:val="none"/>
        </w:rPr>
        <w:t xml:space="preserve"> to collaboratively tackle urgent global environmental health challenges.</w:t>
      </w:r>
    </w:p>
    <w:p w14:paraId="15B742F2" w14:textId="77777777" w:rsidR="00197799" w:rsidRPr="00197799" w:rsidRDefault="00197799" w:rsidP="00197799">
      <w:pPr>
        <w:pStyle w:val="ListParagraph"/>
        <w:rPr>
          <w:rFonts w:ascii="Amasis MT Pro" w:eastAsia="Yu Mincho" w:hAnsi="Amasis MT Pro" w:cs="Calibri"/>
          <w:kern w:val="0"/>
          <w14:ligatures w14:val="none"/>
        </w:rPr>
      </w:pPr>
    </w:p>
    <w:p w14:paraId="74967E23" w14:textId="158D6E1F" w:rsidR="001C203A" w:rsidRDefault="001C203A" w:rsidP="001C203A">
      <w:pPr>
        <w:pStyle w:val="ListParagraph"/>
        <w:numPr>
          <w:ilvl w:val="0"/>
          <w:numId w:val="10"/>
        </w:numPr>
        <w:jc w:val="both"/>
        <w:rPr>
          <w:rFonts w:ascii="Amasis MT Pro" w:eastAsia="Yu Mincho" w:hAnsi="Amasis MT Pro" w:cs="Calibri"/>
          <w:kern w:val="0"/>
          <w14:ligatures w14:val="none"/>
        </w:rPr>
      </w:pPr>
      <w:r w:rsidRPr="007D0B95">
        <w:rPr>
          <w:rFonts w:ascii="Amasis MT Pro" w:eastAsia="Yu Mincho" w:hAnsi="Amasis MT Pro" w:cs="Calibri"/>
          <w:kern w:val="0"/>
          <w14:ligatures w14:val="none"/>
        </w:rPr>
        <w:lastRenderedPageBreak/>
        <w:t xml:space="preserve">Formal connections have been established between the </w:t>
      </w:r>
      <w:r w:rsidR="002E03CC" w:rsidRPr="002E03CC">
        <w:rPr>
          <w:rFonts w:ascii="Amasis MT Pro" w:eastAsia="Yu Mincho" w:hAnsi="Amasis MT Pro" w:cs="Calibri"/>
          <w:kern w:val="0"/>
          <w14:ligatures w14:val="none"/>
        </w:rPr>
        <w:t xml:space="preserve">APRFHE </w:t>
      </w:r>
      <w:r w:rsidRPr="007D0B95">
        <w:rPr>
          <w:rFonts w:ascii="Amasis MT Pro" w:eastAsia="Yu Mincho" w:hAnsi="Amasis MT Pro" w:cs="Calibri"/>
          <w:kern w:val="0"/>
          <w14:ligatures w14:val="none"/>
        </w:rPr>
        <w:t xml:space="preserve">and the UN Environment Assembly, as well as between the </w:t>
      </w:r>
      <w:r w:rsidR="002E03CC" w:rsidRPr="002E03CC">
        <w:rPr>
          <w:rFonts w:ascii="Amasis MT Pro" w:eastAsia="Yu Mincho" w:hAnsi="Amasis MT Pro" w:cs="Calibri"/>
          <w:kern w:val="0"/>
          <w14:ligatures w14:val="none"/>
        </w:rPr>
        <w:t>APRFHE</w:t>
      </w:r>
      <w:r w:rsidRPr="007D0B95">
        <w:rPr>
          <w:rFonts w:ascii="Amasis MT Pro" w:eastAsia="Yu Mincho" w:hAnsi="Amasis MT Pro" w:cs="Calibri"/>
          <w:kern w:val="0"/>
          <w14:ligatures w14:val="none"/>
        </w:rPr>
        <w:t xml:space="preserve"> and the Regional Committee meetings of the WHO for the South-East Asia and Western Pacific regions.</w:t>
      </w:r>
    </w:p>
    <w:p w14:paraId="0B0F8B00" w14:textId="77777777" w:rsidR="003F2104" w:rsidRDefault="003F2104" w:rsidP="003F2104">
      <w:pPr>
        <w:pStyle w:val="ListParagraph"/>
        <w:ind w:left="360"/>
        <w:jc w:val="both"/>
        <w:rPr>
          <w:rFonts w:ascii="Amasis MT Pro" w:eastAsia="Yu Mincho" w:hAnsi="Amasis MT Pro" w:cs="Calibri"/>
          <w:kern w:val="0"/>
          <w14:ligatures w14:val="none"/>
        </w:rPr>
      </w:pPr>
    </w:p>
    <w:p w14:paraId="11138E7F" w14:textId="1DDEE54D" w:rsidR="007D0B95" w:rsidRDefault="007D0B95" w:rsidP="001C203A">
      <w:pPr>
        <w:pStyle w:val="ListParagraph"/>
        <w:numPr>
          <w:ilvl w:val="0"/>
          <w:numId w:val="10"/>
        </w:numPr>
        <w:jc w:val="both"/>
        <w:rPr>
          <w:rFonts w:ascii="Amasis MT Pro" w:eastAsia="Yu Mincho" w:hAnsi="Amasis MT Pro" w:cs="Calibri"/>
          <w:kern w:val="0"/>
          <w14:ligatures w14:val="none"/>
        </w:rPr>
      </w:pPr>
      <w:r w:rsidRPr="007D0B95">
        <w:rPr>
          <w:rFonts w:ascii="Amasis MT Pro" w:eastAsia="Yu Mincho" w:hAnsi="Amasis MT Pro" w:cs="Calibri"/>
          <w:kern w:val="0"/>
          <w14:ligatures w14:val="none"/>
        </w:rPr>
        <w:t xml:space="preserve">Member countries should take action to establish formal linkages between the </w:t>
      </w:r>
      <w:r w:rsidR="002E03CC" w:rsidRPr="002E03CC">
        <w:rPr>
          <w:rFonts w:ascii="Amasis MT Pro" w:eastAsia="Yu Mincho" w:hAnsi="Amasis MT Pro" w:cs="Calibri"/>
          <w:kern w:val="0"/>
          <w14:ligatures w14:val="none"/>
        </w:rPr>
        <w:t xml:space="preserve">APRFHE </w:t>
      </w:r>
      <w:r w:rsidRPr="007D0B95">
        <w:rPr>
          <w:rFonts w:ascii="Amasis MT Pro" w:eastAsia="Yu Mincho" w:hAnsi="Amasis MT Pro" w:cs="Calibri"/>
          <w:kern w:val="0"/>
          <w14:ligatures w14:val="none"/>
        </w:rPr>
        <w:t>and key regional bodies such as APEC, ASEAN, SAARC and SPC.</w:t>
      </w:r>
    </w:p>
    <w:p w14:paraId="7804211D" w14:textId="77777777" w:rsidR="00E507B0" w:rsidRPr="00E507B0" w:rsidRDefault="00E507B0" w:rsidP="00E507B0">
      <w:pPr>
        <w:pStyle w:val="ListParagraph"/>
        <w:rPr>
          <w:rFonts w:ascii="Amasis MT Pro" w:eastAsia="Yu Mincho" w:hAnsi="Amasis MT Pro" w:cs="Calibri"/>
          <w:kern w:val="0"/>
          <w14:ligatures w14:val="none"/>
        </w:rPr>
      </w:pPr>
    </w:p>
    <w:p w14:paraId="548F5BCE" w14:textId="799ED0BB" w:rsidR="00047742" w:rsidRPr="00047742" w:rsidRDefault="00047742" w:rsidP="00047742">
      <w:pPr>
        <w:rPr>
          <w:rFonts w:ascii="Amasis MT Pro" w:eastAsia="Yu Mincho" w:hAnsi="Amasis MT Pro" w:cs="Calibri"/>
          <w:kern w:val="0"/>
          <w14:ligatures w14:val="none"/>
        </w:rPr>
      </w:pPr>
      <w:r w:rsidRPr="00047742">
        <w:rPr>
          <w:rFonts w:ascii="Amasis MT Pro" w:eastAsia="Yu Mincho" w:hAnsi="Amasis MT Pro" w:cs="Calibri"/>
          <w:kern w:val="0"/>
          <w14:ligatures w14:val="none"/>
        </w:rPr>
        <w:t>Based on the identified challenges within the APRFHE, recommend the following actions:</w:t>
      </w:r>
    </w:p>
    <w:p w14:paraId="7CC2FCD2" w14:textId="2AB84A4F" w:rsidR="00047742" w:rsidRDefault="00047742" w:rsidP="00047742">
      <w:pPr>
        <w:pStyle w:val="ListParagraph"/>
        <w:numPr>
          <w:ilvl w:val="0"/>
          <w:numId w:val="20"/>
        </w:numPr>
        <w:rPr>
          <w:rFonts w:ascii="Amasis MT Pro" w:eastAsia="Yu Mincho" w:hAnsi="Amasis MT Pro" w:cs="Calibri"/>
          <w:kern w:val="0"/>
          <w14:ligatures w14:val="none"/>
        </w:rPr>
      </w:pPr>
      <w:r w:rsidRPr="00047742">
        <w:rPr>
          <w:rFonts w:ascii="Amasis MT Pro" w:eastAsia="Yu Mincho" w:hAnsi="Amasis MT Pro" w:cs="Calibri"/>
          <w:kern w:val="0"/>
          <w14:ligatures w14:val="none"/>
        </w:rPr>
        <w:t>Revise the Framework for Cooperation</w:t>
      </w:r>
      <w:r w:rsidR="00417751">
        <w:rPr>
          <w:rFonts w:ascii="Amasis MT Pro" w:eastAsia="Yu Mincho" w:hAnsi="Amasis MT Pro" w:cs="Calibri"/>
          <w:kern w:val="0"/>
          <w14:ligatures w14:val="none"/>
        </w:rPr>
        <w:t xml:space="preserve"> (including annexes)</w:t>
      </w:r>
      <w:r w:rsidRPr="00047742">
        <w:rPr>
          <w:rFonts w:ascii="Amasis MT Pro" w:eastAsia="Yu Mincho" w:hAnsi="Amasis MT Pro" w:cs="Calibri"/>
          <w:kern w:val="0"/>
          <w14:ligatures w14:val="none"/>
        </w:rPr>
        <w:t xml:space="preserve"> by incorporating the agreed components and contents from the 11th HLOM, including updates to the name, governance mechanisms, and structure of the APRFHE, as well as its financial sustainability.</w:t>
      </w:r>
    </w:p>
    <w:p w14:paraId="3A2624D3" w14:textId="77777777" w:rsidR="00417751" w:rsidRDefault="00417751" w:rsidP="00417751">
      <w:pPr>
        <w:pStyle w:val="ListParagraph"/>
        <w:rPr>
          <w:rFonts w:ascii="Amasis MT Pro" w:eastAsia="Yu Mincho" w:hAnsi="Amasis MT Pro" w:cs="Calibri"/>
          <w:kern w:val="0"/>
          <w14:ligatures w14:val="none"/>
        </w:rPr>
      </w:pPr>
    </w:p>
    <w:p w14:paraId="37FE0AA0" w14:textId="77777777" w:rsidR="00047742" w:rsidRDefault="00047742" w:rsidP="00047742">
      <w:pPr>
        <w:pStyle w:val="ListParagraph"/>
        <w:numPr>
          <w:ilvl w:val="0"/>
          <w:numId w:val="20"/>
        </w:numPr>
        <w:rPr>
          <w:rFonts w:ascii="Amasis MT Pro" w:eastAsia="Yu Mincho" w:hAnsi="Amasis MT Pro" w:cs="Calibri"/>
          <w:kern w:val="0"/>
          <w14:ligatures w14:val="none"/>
        </w:rPr>
      </w:pPr>
      <w:r w:rsidRPr="00047742">
        <w:rPr>
          <w:rFonts w:ascii="Amasis MT Pro" w:eastAsia="Yu Mincho" w:hAnsi="Amasis MT Pro" w:cs="Calibri"/>
          <w:kern w:val="0"/>
          <w14:ligatures w14:val="none"/>
        </w:rPr>
        <w:t>Regularly update and maintain the list of National Communication Focal Points</w:t>
      </w:r>
      <w:r>
        <w:rPr>
          <w:rFonts w:ascii="Amasis MT Pro" w:eastAsia="Yu Mincho" w:hAnsi="Amasis MT Pro" w:cs="Calibri"/>
          <w:kern w:val="0"/>
          <w14:ligatures w14:val="none"/>
        </w:rPr>
        <w:t xml:space="preserve"> and the list of TWGs</w:t>
      </w:r>
      <w:r w:rsidRPr="00047742">
        <w:rPr>
          <w:rFonts w:ascii="Amasis MT Pro" w:eastAsia="Yu Mincho" w:hAnsi="Amasis MT Pro" w:cs="Calibri"/>
          <w:kern w:val="0"/>
          <w14:ligatures w14:val="none"/>
        </w:rPr>
        <w:t>.</w:t>
      </w:r>
    </w:p>
    <w:p w14:paraId="799AE2F9" w14:textId="77777777" w:rsidR="00417751" w:rsidRPr="00417751" w:rsidRDefault="00417751" w:rsidP="00417751">
      <w:pPr>
        <w:pStyle w:val="ListParagraph"/>
        <w:rPr>
          <w:rFonts w:ascii="Amasis MT Pro" w:eastAsia="Yu Mincho" w:hAnsi="Amasis MT Pro" w:cs="Calibri"/>
          <w:kern w:val="0"/>
          <w14:ligatures w14:val="none"/>
        </w:rPr>
      </w:pPr>
    </w:p>
    <w:p w14:paraId="7DDB4978" w14:textId="759A355C" w:rsidR="002D0D24" w:rsidRPr="00047742" w:rsidRDefault="00047742" w:rsidP="00047742">
      <w:pPr>
        <w:pStyle w:val="ListParagraph"/>
        <w:numPr>
          <w:ilvl w:val="0"/>
          <w:numId w:val="20"/>
        </w:numPr>
        <w:rPr>
          <w:rFonts w:ascii="Amasis MT Pro" w:eastAsia="Yu Mincho" w:hAnsi="Amasis MT Pro" w:cs="Calibri"/>
          <w:kern w:val="0"/>
          <w14:ligatures w14:val="none"/>
        </w:rPr>
      </w:pPr>
      <w:r w:rsidRPr="00047742">
        <w:rPr>
          <w:rFonts w:ascii="Amasis MT Pro" w:eastAsia="Yu Mincho" w:hAnsi="Amasis MT Pro" w:cs="Calibri"/>
          <w:kern w:val="0"/>
          <w14:ligatures w14:val="none"/>
        </w:rPr>
        <w:t>Establish a task force dedicated to ensuring the financial sustainability of the APRFHE, covering both the Regional Forum's activities and its secretariat, as well as the Technical Working Groups (TWGs).</w:t>
      </w:r>
    </w:p>
    <w:p w14:paraId="73186EA8" w14:textId="77777777" w:rsidR="00126203" w:rsidRDefault="00126203" w:rsidP="0099769C">
      <w:pPr>
        <w:rPr>
          <w:rFonts w:ascii="Amasis MT Pro" w:eastAsia="Yu Mincho" w:hAnsi="Amasis MT Pro" w:cs="Calibri"/>
          <w:kern w:val="0"/>
          <w14:ligatures w14:val="none"/>
        </w:rPr>
      </w:pPr>
    </w:p>
    <w:p w14:paraId="1A76F873" w14:textId="6BD5F51A" w:rsidR="00126203" w:rsidRDefault="00126203" w:rsidP="0099769C">
      <w:pPr>
        <w:rPr>
          <w:rFonts w:ascii="Amasis MT Pro" w:eastAsia="Yu Mincho" w:hAnsi="Amasis MT Pro" w:cs="Calibri"/>
          <w:kern w:val="0"/>
          <w14:ligatures w14:val="none"/>
        </w:rPr>
      </w:pPr>
    </w:p>
    <w:p w14:paraId="5911FA81" w14:textId="77777777" w:rsidR="00126203" w:rsidRDefault="00126203" w:rsidP="0099769C">
      <w:pPr>
        <w:rPr>
          <w:rFonts w:ascii="Amasis MT Pro" w:eastAsia="Yu Mincho" w:hAnsi="Amasis MT Pro" w:cs="Calibri"/>
          <w:kern w:val="0"/>
          <w14:ligatures w14:val="none"/>
        </w:rPr>
      </w:pPr>
    </w:p>
    <w:p w14:paraId="7B863B14" w14:textId="77777777" w:rsidR="00126203" w:rsidRDefault="00126203" w:rsidP="0099769C">
      <w:pPr>
        <w:rPr>
          <w:rFonts w:ascii="Amasis MT Pro" w:eastAsia="Yu Mincho" w:hAnsi="Amasis MT Pro" w:cs="Calibri"/>
          <w:kern w:val="0"/>
          <w14:ligatures w14:val="none"/>
        </w:rPr>
      </w:pPr>
    </w:p>
    <w:p w14:paraId="6B821A57" w14:textId="77777777" w:rsidR="00126203" w:rsidRDefault="00126203" w:rsidP="0099769C">
      <w:pPr>
        <w:rPr>
          <w:rFonts w:ascii="Amasis MT Pro" w:eastAsia="Yu Mincho" w:hAnsi="Amasis MT Pro" w:cs="Calibri"/>
          <w:kern w:val="0"/>
          <w14:ligatures w14:val="none"/>
        </w:rPr>
      </w:pPr>
    </w:p>
    <w:p w14:paraId="2ADFC216" w14:textId="77777777" w:rsidR="00126203" w:rsidRDefault="00126203" w:rsidP="0099769C">
      <w:pPr>
        <w:rPr>
          <w:rFonts w:ascii="Amasis MT Pro" w:eastAsia="Yu Mincho" w:hAnsi="Amasis MT Pro" w:cs="Calibri"/>
          <w:kern w:val="0"/>
          <w14:ligatures w14:val="none"/>
        </w:rPr>
      </w:pPr>
    </w:p>
    <w:p w14:paraId="66DF9497" w14:textId="77777777" w:rsidR="008D33C4" w:rsidRDefault="008D33C4" w:rsidP="0099769C">
      <w:pPr>
        <w:rPr>
          <w:rFonts w:ascii="Amasis MT Pro" w:eastAsia="Yu Mincho" w:hAnsi="Amasis MT Pro" w:cs="Calibri"/>
          <w:kern w:val="0"/>
          <w14:ligatures w14:val="none"/>
        </w:rPr>
      </w:pPr>
    </w:p>
    <w:p w14:paraId="029EC329" w14:textId="77777777" w:rsidR="008D33C4" w:rsidRDefault="008D33C4" w:rsidP="0099769C">
      <w:pPr>
        <w:rPr>
          <w:rFonts w:ascii="Amasis MT Pro" w:eastAsia="Yu Mincho" w:hAnsi="Amasis MT Pro" w:cs="Calibri"/>
          <w:kern w:val="0"/>
          <w14:ligatures w14:val="none"/>
        </w:rPr>
      </w:pPr>
    </w:p>
    <w:p w14:paraId="7DC16B45" w14:textId="77777777" w:rsidR="008D33C4" w:rsidRDefault="008D33C4" w:rsidP="0099769C">
      <w:pPr>
        <w:rPr>
          <w:rFonts w:ascii="Amasis MT Pro" w:eastAsia="Yu Mincho" w:hAnsi="Amasis MT Pro" w:cs="Calibri"/>
          <w:kern w:val="0"/>
          <w14:ligatures w14:val="none"/>
        </w:rPr>
      </w:pPr>
    </w:p>
    <w:p w14:paraId="4726E916" w14:textId="77777777" w:rsidR="008D33C4" w:rsidRDefault="008D33C4" w:rsidP="0099769C">
      <w:pPr>
        <w:rPr>
          <w:rFonts w:ascii="Amasis MT Pro" w:eastAsia="Yu Mincho" w:hAnsi="Amasis MT Pro" w:cs="Calibri"/>
          <w:kern w:val="0"/>
          <w14:ligatures w14:val="none"/>
        </w:rPr>
      </w:pPr>
    </w:p>
    <w:p w14:paraId="451FC1AB" w14:textId="77777777" w:rsidR="008D33C4" w:rsidRDefault="008D33C4" w:rsidP="0099769C">
      <w:pPr>
        <w:rPr>
          <w:rFonts w:ascii="Amasis MT Pro" w:eastAsia="Yu Mincho" w:hAnsi="Amasis MT Pro" w:cs="Calibri"/>
          <w:kern w:val="0"/>
          <w14:ligatures w14:val="none"/>
        </w:rPr>
      </w:pPr>
    </w:p>
    <w:p w14:paraId="6C6D0499" w14:textId="77777777" w:rsidR="00C14F9F" w:rsidRDefault="00C14F9F" w:rsidP="0099769C">
      <w:pPr>
        <w:rPr>
          <w:rFonts w:ascii="Amasis MT Pro" w:eastAsia="Yu Mincho" w:hAnsi="Amasis MT Pro" w:cs="Calibri"/>
          <w:kern w:val="0"/>
          <w14:ligatures w14:val="none"/>
        </w:rPr>
      </w:pPr>
    </w:p>
    <w:p w14:paraId="6670A813" w14:textId="77777777" w:rsidR="00C14F9F" w:rsidRDefault="00C14F9F" w:rsidP="0099769C">
      <w:pPr>
        <w:rPr>
          <w:rFonts w:ascii="Amasis MT Pro" w:eastAsia="Yu Mincho" w:hAnsi="Amasis MT Pro" w:cs="Calibri"/>
          <w:kern w:val="0"/>
          <w14:ligatures w14:val="none"/>
        </w:rPr>
      </w:pPr>
    </w:p>
    <w:p w14:paraId="76B23610" w14:textId="77777777" w:rsidR="00126203" w:rsidRDefault="00126203">
      <w:pPr>
        <w:sectPr w:rsidR="00126203" w:rsidSect="0052391F">
          <w:headerReference w:type="default" r:id="rId10"/>
          <w:footerReference w:type="default" r:id="rId11"/>
          <w:pgSz w:w="11906" w:h="16838" w:code="9"/>
          <w:pgMar w:top="1350" w:right="1376" w:bottom="1080" w:left="1440" w:header="720" w:footer="720" w:gutter="0"/>
          <w:cols w:space="720"/>
          <w:docGrid w:linePitch="360"/>
        </w:sectPr>
      </w:pPr>
    </w:p>
    <w:p w14:paraId="6D57F385" w14:textId="32DFA312" w:rsidR="008107DE" w:rsidRPr="00A126BD" w:rsidRDefault="00126203">
      <w:pPr>
        <w:rPr>
          <w:rFonts w:ascii="Amasis MT Pro" w:hAnsi="Amasis MT Pro"/>
        </w:rPr>
      </w:pPr>
      <w:r w:rsidRPr="00A126BD">
        <w:rPr>
          <w:rFonts w:ascii="Amasis MT Pro" w:hAnsi="Amasis MT Pro"/>
        </w:rPr>
        <w:lastRenderedPageBreak/>
        <w:t>Table 1: List of Declarations of the Asia Pacific Regional Forum on Health and Environment</w:t>
      </w:r>
    </w:p>
    <w:tbl>
      <w:tblPr>
        <w:tblStyle w:val="TableGrid"/>
        <w:tblW w:w="0" w:type="auto"/>
        <w:tblLook w:val="04A0" w:firstRow="1" w:lastRow="0" w:firstColumn="1" w:lastColumn="0" w:noHBand="0" w:noVBand="1"/>
      </w:tblPr>
      <w:tblGrid>
        <w:gridCol w:w="3164"/>
        <w:gridCol w:w="2801"/>
        <w:gridCol w:w="2823"/>
        <w:gridCol w:w="2801"/>
        <w:gridCol w:w="2809"/>
      </w:tblGrid>
      <w:tr w:rsidR="006F7CE6" w:rsidRPr="0041421D" w14:paraId="3B364913" w14:textId="77777777" w:rsidTr="0012670F">
        <w:tc>
          <w:tcPr>
            <w:tcW w:w="3135" w:type="dxa"/>
          </w:tcPr>
          <w:p w14:paraId="6226DB23" w14:textId="37510E11" w:rsidR="00126203" w:rsidRPr="0041421D" w:rsidRDefault="00126203" w:rsidP="007174DD">
            <w:pPr>
              <w:jc w:val="center"/>
              <w:rPr>
                <w:rFonts w:ascii="Amasis MT Pro" w:hAnsi="Amasis MT Pro" w:cs="Arial"/>
              </w:rPr>
            </w:pPr>
            <w:r w:rsidRPr="0041421D">
              <w:rPr>
                <w:rFonts w:ascii="Amasis MT Pro" w:hAnsi="Amasis MT Pro" w:cs="Arial"/>
                <w:b/>
                <w:bCs/>
                <w:color w:val="0070C0"/>
              </w:rPr>
              <w:t>Feature</w:t>
            </w:r>
            <w:r w:rsidRPr="0041421D">
              <w:rPr>
                <w:rFonts w:ascii="Amasis MT Pro" w:hAnsi="Amasis MT Pro" w:cs="Arial"/>
              </w:rPr>
              <w:t>/</w:t>
            </w:r>
            <w:r w:rsidRPr="0041421D">
              <w:rPr>
                <w:rFonts w:ascii="Amasis MT Pro" w:hAnsi="Amasis MT Pro" w:cs="Arial"/>
                <w:b/>
                <w:bCs/>
              </w:rPr>
              <w:t>Declaration</w:t>
            </w:r>
          </w:p>
        </w:tc>
        <w:tc>
          <w:tcPr>
            <w:tcW w:w="2809" w:type="dxa"/>
          </w:tcPr>
          <w:p w14:paraId="07B1BF9C" w14:textId="6C8D2AC8" w:rsidR="00126203" w:rsidRPr="0041421D" w:rsidRDefault="00126203" w:rsidP="007174DD">
            <w:pPr>
              <w:jc w:val="center"/>
              <w:rPr>
                <w:rFonts w:ascii="Amasis MT Pro" w:hAnsi="Amasis MT Pro" w:cs="Arial"/>
                <w:b/>
                <w:bCs/>
              </w:rPr>
            </w:pPr>
            <w:r w:rsidRPr="0041421D">
              <w:rPr>
                <w:rFonts w:ascii="Amasis MT Pro" w:hAnsi="Amasis MT Pro" w:cs="Arial"/>
                <w:b/>
                <w:bCs/>
              </w:rPr>
              <w:t>Bangkok (200</w:t>
            </w:r>
            <w:r w:rsidR="00D64316" w:rsidRPr="0041421D">
              <w:rPr>
                <w:rFonts w:ascii="Amasis MT Pro" w:hAnsi="Amasis MT Pro" w:cs="Arial"/>
                <w:b/>
                <w:bCs/>
              </w:rPr>
              <w:t>7</w:t>
            </w:r>
            <w:r w:rsidRPr="0041421D">
              <w:rPr>
                <w:rFonts w:ascii="Amasis MT Pro" w:hAnsi="Amasis MT Pro" w:cs="Arial"/>
                <w:b/>
                <w:bCs/>
              </w:rPr>
              <w:t>)</w:t>
            </w:r>
          </w:p>
        </w:tc>
        <w:tc>
          <w:tcPr>
            <w:tcW w:w="2829" w:type="dxa"/>
          </w:tcPr>
          <w:p w14:paraId="49107ABE" w14:textId="097F9614" w:rsidR="00126203" w:rsidRPr="0041421D" w:rsidRDefault="00D64316" w:rsidP="007174DD">
            <w:pPr>
              <w:jc w:val="center"/>
              <w:rPr>
                <w:rFonts w:ascii="Amasis MT Pro" w:hAnsi="Amasis MT Pro" w:cs="Arial"/>
                <w:b/>
                <w:bCs/>
              </w:rPr>
            </w:pPr>
            <w:r w:rsidRPr="0041421D">
              <w:rPr>
                <w:rFonts w:ascii="Amasis MT Pro" w:hAnsi="Amasis MT Pro" w:cs="Arial"/>
                <w:b/>
                <w:bCs/>
              </w:rPr>
              <w:t>Jeju (2010)</w:t>
            </w:r>
          </w:p>
        </w:tc>
        <w:tc>
          <w:tcPr>
            <w:tcW w:w="2809" w:type="dxa"/>
          </w:tcPr>
          <w:p w14:paraId="1841B846" w14:textId="58A5045C" w:rsidR="00126203" w:rsidRPr="0041421D" w:rsidRDefault="00D64316" w:rsidP="007174DD">
            <w:pPr>
              <w:jc w:val="center"/>
              <w:rPr>
                <w:rFonts w:ascii="Amasis MT Pro" w:hAnsi="Amasis MT Pro" w:cs="Arial"/>
                <w:b/>
                <w:bCs/>
              </w:rPr>
            </w:pPr>
            <w:r w:rsidRPr="0041421D">
              <w:rPr>
                <w:rFonts w:ascii="Amasis MT Pro" w:hAnsi="Amasis MT Pro" w:cs="Arial"/>
                <w:b/>
                <w:bCs/>
              </w:rPr>
              <w:t>Kuala Lumpur (2013)</w:t>
            </w:r>
          </w:p>
        </w:tc>
        <w:tc>
          <w:tcPr>
            <w:tcW w:w="2816" w:type="dxa"/>
          </w:tcPr>
          <w:p w14:paraId="2C470277" w14:textId="08D73857" w:rsidR="00126203" w:rsidRPr="0041421D" w:rsidRDefault="00D64316" w:rsidP="007174DD">
            <w:pPr>
              <w:jc w:val="center"/>
              <w:rPr>
                <w:rFonts w:ascii="Amasis MT Pro" w:hAnsi="Amasis MT Pro" w:cs="Arial"/>
                <w:b/>
                <w:bCs/>
              </w:rPr>
            </w:pPr>
            <w:r w:rsidRPr="0041421D">
              <w:rPr>
                <w:rFonts w:ascii="Amasis MT Pro" w:hAnsi="Amasis MT Pro" w:cs="Arial"/>
                <w:b/>
                <w:bCs/>
              </w:rPr>
              <w:t>Manila (2016)</w:t>
            </w:r>
          </w:p>
        </w:tc>
      </w:tr>
      <w:tr w:rsidR="00FF1B4A" w:rsidRPr="0041421D" w14:paraId="6BF25867" w14:textId="77777777" w:rsidTr="0012670F">
        <w:tc>
          <w:tcPr>
            <w:tcW w:w="3135" w:type="dxa"/>
          </w:tcPr>
          <w:p w14:paraId="2716BB6F" w14:textId="2417DF14" w:rsidR="00D64316" w:rsidRPr="0041421D" w:rsidRDefault="00D64316">
            <w:pPr>
              <w:rPr>
                <w:rFonts w:ascii="Amasis MT Pro" w:hAnsi="Amasis MT Pro" w:cs="Arial"/>
                <w:color w:val="0070C0"/>
              </w:rPr>
            </w:pPr>
            <w:r w:rsidRPr="0041421D">
              <w:rPr>
                <w:rFonts w:ascii="Amasis MT Pro" w:hAnsi="Amasis MT Pro" w:cs="Arial"/>
                <w:color w:val="0070C0"/>
              </w:rPr>
              <w:t>Agreements/associated workplans</w:t>
            </w:r>
          </w:p>
        </w:tc>
        <w:tc>
          <w:tcPr>
            <w:tcW w:w="2809" w:type="dxa"/>
          </w:tcPr>
          <w:p w14:paraId="2E2164B9" w14:textId="54EF8432" w:rsidR="00D64316" w:rsidRPr="0041421D" w:rsidRDefault="00D64316">
            <w:pPr>
              <w:rPr>
                <w:rFonts w:ascii="Amasis MT Pro" w:hAnsi="Amasis MT Pro" w:cs="Arial"/>
              </w:rPr>
            </w:pPr>
            <w:r w:rsidRPr="0041421D">
              <w:rPr>
                <w:rFonts w:ascii="Amasis MT Pro" w:hAnsi="Amasis MT Pro" w:cs="Arial"/>
              </w:rPr>
              <w:t>Adoption of the Charter and approval of the composition and work plans of TWGs. Priorities for 2007-2010 are: i) governments should address health impacts and implications on priority areas of environmental concern at the local, national, and global levels; ii) multisectoral planning and community mobilization; and iii) capacity building, information dissemination, education training and further studies.</w:t>
            </w:r>
          </w:p>
        </w:tc>
        <w:tc>
          <w:tcPr>
            <w:tcW w:w="2829" w:type="dxa"/>
          </w:tcPr>
          <w:p w14:paraId="7A0937CB" w14:textId="77777777" w:rsidR="00D64316" w:rsidRPr="0041421D" w:rsidRDefault="00D64316">
            <w:pPr>
              <w:rPr>
                <w:rFonts w:ascii="Amasis MT Pro" w:hAnsi="Amasis MT Pro" w:cs="Arial"/>
              </w:rPr>
            </w:pPr>
            <w:r w:rsidRPr="0041421D">
              <w:rPr>
                <w:rFonts w:ascii="Amasis MT Pro" w:hAnsi="Amasis MT Pro" w:cs="Arial"/>
              </w:rPr>
              <w:t>Addition of health impact assessment as a new regional prio</w:t>
            </w:r>
            <w:r w:rsidR="007174DD" w:rsidRPr="0041421D">
              <w:rPr>
                <w:rFonts w:ascii="Amasis MT Pro" w:hAnsi="Amasis MT Pro" w:cs="Arial"/>
              </w:rPr>
              <w:t>rity for 2010-2013.</w:t>
            </w:r>
          </w:p>
          <w:p w14:paraId="1448A319" w14:textId="77777777" w:rsidR="007174DD" w:rsidRPr="0041421D" w:rsidRDefault="007174DD">
            <w:pPr>
              <w:rPr>
                <w:rFonts w:ascii="Amasis MT Pro" w:hAnsi="Amasis MT Pro" w:cs="Arial"/>
              </w:rPr>
            </w:pPr>
          </w:p>
          <w:p w14:paraId="5C45F629" w14:textId="5F122238" w:rsidR="007174DD" w:rsidRPr="0041421D" w:rsidRDefault="007174DD">
            <w:pPr>
              <w:rPr>
                <w:rFonts w:ascii="Amasis MT Pro" w:hAnsi="Amasis MT Pro" w:cs="Arial"/>
              </w:rPr>
            </w:pPr>
            <w:r w:rsidRPr="0041421D">
              <w:rPr>
                <w:rFonts w:ascii="Amasis MT Pro" w:hAnsi="Amasis MT Pro" w:cs="Arial"/>
              </w:rPr>
              <w:t xml:space="preserve">Agreement to i) cooperate to develop and implement national environmental health action plans; ii) study ways and mean to create within the region an environmental health capacity-strengthening </w:t>
            </w:r>
            <w:proofErr w:type="spellStart"/>
            <w:r w:rsidRPr="0041421D">
              <w:rPr>
                <w:rFonts w:ascii="Amasis MT Pro" w:hAnsi="Amasis MT Pro" w:cs="Arial"/>
              </w:rPr>
              <w:t>programme</w:t>
            </w:r>
            <w:proofErr w:type="spellEnd"/>
            <w:r w:rsidRPr="0041421D">
              <w:rPr>
                <w:rFonts w:ascii="Amasis MT Pro" w:hAnsi="Amasis MT Pro" w:cs="Arial"/>
              </w:rPr>
              <w:t>; and iii) resolve to strengthen cooperation to improve inter-agency, multi-sectoral, regional and international cooperation, coordination and planning.</w:t>
            </w:r>
          </w:p>
          <w:p w14:paraId="6AE15555" w14:textId="77777777" w:rsidR="007174DD" w:rsidRPr="0041421D" w:rsidRDefault="007174DD">
            <w:pPr>
              <w:rPr>
                <w:rFonts w:ascii="Amasis MT Pro" w:hAnsi="Amasis MT Pro" w:cs="Arial"/>
              </w:rPr>
            </w:pPr>
          </w:p>
          <w:p w14:paraId="7DF7313A" w14:textId="77777777" w:rsidR="007174DD" w:rsidRPr="0041421D" w:rsidRDefault="007174DD">
            <w:pPr>
              <w:rPr>
                <w:rFonts w:ascii="Amasis MT Pro" w:hAnsi="Amasis MT Pro" w:cs="Arial"/>
              </w:rPr>
            </w:pPr>
            <w:r w:rsidRPr="0041421D">
              <w:rPr>
                <w:rFonts w:ascii="Amasis MT Pro" w:hAnsi="Amasis MT Pro" w:cs="Arial"/>
              </w:rPr>
              <w:t>Endorsement of the cooperation established by the TWGs.</w:t>
            </w:r>
          </w:p>
          <w:p w14:paraId="1CE35363" w14:textId="77777777" w:rsidR="007174DD" w:rsidRPr="0041421D" w:rsidRDefault="007174DD">
            <w:pPr>
              <w:rPr>
                <w:rFonts w:ascii="Amasis MT Pro" w:hAnsi="Amasis MT Pro" w:cs="Arial"/>
              </w:rPr>
            </w:pPr>
          </w:p>
          <w:p w14:paraId="5221C70D" w14:textId="1FFF3420" w:rsidR="007174DD" w:rsidRPr="0041421D" w:rsidRDefault="007174DD">
            <w:pPr>
              <w:rPr>
                <w:rFonts w:ascii="Amasis MT Pro" w:hAnsi="Amasis MT Pro" w:cs="Arial"/>
              </w:rPr>
            </w:pPr>
            <w:r w:rsidRPr="0041421D">
              <w:rPr>
                <w:rFonts w:ascii="Amasis MT Pro" w:hAnsi="Amasis MT Pro" w:cs="Arial"/>
              </w:rPr>
              <w:t>Approval of a Task Force report to the Regional Forum’s Advisory Board to review governance, institutional and partnership issues.</w:t>
            </w:r>
          </w:p>
        </w:tc>
        <w:tc>
          <w:tcPr>
            <w:tcW w:w="2809" w:type="dxa"/>
          </w:tcPr>
          <w:p w14:paraId="5FF7B94A" w14:textId="77777777" w:rsidR="00D64316" w:rsidRPr="0041421D" w:rsidRDefault="007174DD">
            <w:pPr>
              <w:rPr>
                <w:rFonts w:ascii="Amasis MT Pro" w:hAnsi="Amasis MT Pro" w:cs="Arial"/>
              </w:rPr>
            </w:pPr>
            <w:r w:rsidRPr="0041421D">
              <w:rPr>
                <w:rFonts w:ascii="Amasis MT Pro" w:hAnsi="Amasis MT Pro" w:cs="Arial"/>
              </w:rPr>
              <w:t>Adoption of the Framework for Cooperation with the vision of “Health and environment at the center of development”</w:t>
            </w:r>
          </w:p>
          <w:p w14:paraId="462B2063" w14:textId="77777777" w:rsidR="007174DD" w:rsidRPr="0041421D" w:rsidRDefault="007174DD">
            <w:pPr>
              <w:rPr>
                <w:rFonts w:ascii="Amasis MT Pro" w:hAnsi="Amasis MT Pro" w:cs="Arial"/>
              </w:rPr>
            </w:pPr>
          </w:p>
          <w:p w14:paraId="74DE2040" w14:textId="5930D3A6" w:rsidR="007174DD" w:rsidRPr="0041421D" w:rsidRDefault="007174DD">
            <w:pPr>
              <w:rPr>
                <w:rFonts w:ascii="Amasis MT Pro" w:hAnsi="Amasis MT Pro" w:cs="Arial"/>
              </w:rPr>
            </w:pPr>
            <w:r w:rsidRPr="0041421D">
              <w:rPr>
                <w:rFonts w:ascii="Amasis MT Pro" w:hAnsi="Amasis MT Pro" w:cs="Arial"/>
              </w:rPr>
              <w:t>Workplan for 2014-2016: i) strengthen the NEHAP; ii) develop EHCP and EHDS; iii) enhance and strengthen environmental health capacity of member countries; and iv) improve regional and international cooperation, coordination, fellowships, and partnerships.</w:t>
            </w:r>
          </w:p>
        </w:tc>
        <w:tc>
          <w:tcPr>
            <w:tcW w:w="2816" w:type="dxa"/>
          </w:tcPr>
          <w:p w14:paraId="088831FC" w14:textId="0C2C68AC" w:rsidR="00D64316" w:rsidRPr="0041421D" w:rsidRDefault="006F7CE6">
            <w:pPr>
              <w:rPr>
                <w:rFonts w:ascii="Amasis MT Pro" w:hAnsi="Amasis MT Pro" w:cs="Arial"/>
              </w:rPr>
            </w:pPr>
            <w:r w:rsidRPr="0041421D">
              <w:rPr>
                <w:rFonts w:ascii="Amasis MT Pro" w:hAnsi="Amasis MT Pro" w:cs="Arial"/>
              </w:rPr>
              <w:t>Implementation Plan for 2017-2019: i) Review of the Regional Forum; ii) identify national priority sustainable development goal (SDG); iii) setting of national SDG targets; iv) collective target setting for the Regional Forum countries; v) implementation of workplans on priority SDG targets; and vi) monitoring and evaluation.</w:t>
            </w:r>
          </w:p>
        </w:tc>
      </w:tr>
      <w:tr w:rsidR="006F7CE6" w:rsidRPr="0041421D" w14:paraId="4C3F690D" w14:textId="77777777" w:rsidTr="0012670F">
        <w:tc>
          <w:tcPr>
            <w:tcW w:w="3135" w:type="dxa"/>
          </w:tcPr>
          <w:p w14:paraId="2C9E406F" w14:textId="7CCFF6D0" w:rsidR="00126203" w:rsidRPr="0041421D" w:rsidRDefault="00D64316">
            <w:pPr>
              <w:rPr>
                <w:rFonts w:ascii="Amasis MT Pro" w:hAnsi="Amasis MT Pro" w:cs="Arial"/>
                <w:color w:val="0070C0"/>
              </w:rPr>
            </w:pPr>
            <w:r w:rsidRPr="0041421D">
              <w:rPr>
                <w:rFonts w:ascii="Amasis MT Pro" w:hAnsi="Amasis MT Pro" w:cs="Arial"/>
                <w:color w:val="0070C0"/>
              </w:rPr>
              <w:lastRenderedPageBreak/>
              <w:t>Focus</w:t>
            </w:r>
          </w:p>
        </w:tc>
        <w:tc>
          <w:tcPr>
            <w:tcW w:w="2809" w:type="dxa"/>
          </w:tcPr>
          <w:p w14:paraId="4E1AB6B1" w14:textId="7C5C02AD" w:rsidR="00126203" w:rsidRPr="0041421D" w:rsidRDefault="00915525">
            <w:pPr>
              <w:rPr>
                <w:rFonts w:ascii="Amasis MT Pro" w:hAnsi="Amasis MT Pro" w:cs="Arial"/>
              </w:rPr>
            </w:pPr>
            <w:r w:rsidRPr="0041421D">
              <w:rPr>
                <w:rFonts w:ascii="Amasis MT Pro" w:hAnsi="Amasis MT Pro" w:cs="Arial"/>
              </w:rPr>
              <w:t>Establishing the Regional Forum and setting initial priorities</w:t>
            </w:r>
          </w:p>
        </w:tc>
        <w:tc>
          <w:tcPr>
            <w:tcW w:w="2829" w:type="dxa"/>
          </w:tcPr>
          <w:p w14:paraId="71DF925E" w14:textId="2972B5E3" w:rsidR="00126203" w:rsidRPr="0041421D" w:rsidRDefault="00915525">
            <w:pPr>
              <w:rPr>
                <w:rFonts w:ascii="Amasis MT Pro" w:hAnsi="Amasis MT Pro" w:cs="Arial"/>
              </w:rPr>
            </w:pPr>
            <w:r w:rsidRPr="0041421D">
              <w:rPr>
                <w:rFonts w:ascii="Amasis MT Pro" w:hAnsi="Amasis MT Pro" w:cs="Arial"/>
              </w:rPr>
              <w:t>Adding health impact assessment; enhancing cooperation</w:t>
            </w:r>
          </w:p>
        </w:tc>
        <w:tc>
          <w:tcPr>
            <w:tcW w:w="2809" w:type="dxa"/>
          </w:tcPr>
          <w:p w14:paraId="28FF19D5" w14:textId="4FAE819E" w:rsidR="00126203" w:rsidRPr="0041421D" w:rsidRDefault="00915525">
            <w:pPr>
              <w:rPr>
                <w:rFonts w:ascii="Amasis MT Pro" w:hAnsi="Amasis MT Pro" w:cs="Arial"/>
              </w:rPr>
            </w:pPr>
            <w:r w:rsidRPr="0041421D">
              <w:rPr>
                <w:rFonts w:ascii="Amasis MT Pro" w:hAnsi="Amasis MT Pro" w:cs="Arial"/>
              </w:rPr>
              <w:t>Integrating global frameworks; establishing EHCPs and EHDS</w:t>
            </w:r>
          </w:p>
        </w:tc>
        <w:tc>
          <w:tcPr>
            <w:tcW w:w="2816" w:type="dxa"/>
          </w:tcPr>
          <w:p w14:paraId="1201A24D" w14:textId="77777777" w:rsidR="00126203" w:rsidRPr="0041421D" w:rsidRDefault="00915525">
            <w:pPr>
              <w:rPr>
                <w:rFonts w:ascii="Amasis MT Pro" w:hAnsi="Amasis MT Pro" w:cs="Arial"/>
              </w:rPr>
            </w:pPr>
            <w:r w:rsidRPr="0041421D">
              <w:rPr>
                <w:rFonts w:ascii="Amasis MT Pro" w:hAnsi="Amasis MT Pro" w:cs="Arial"/>
              </w:rPr>
              <w:t>Emphasizing urgent action against climate change and environmental health risks</w:t>
            </w:r>
          </w:p>
          <w:p w14:paraId="40CB54BC" w14:textId="77777777" w:rsidR="00FD13F8" w:rsidRPr="0041421D" w:rsidRDefault="00FD13F8">
            <w:pPr>
              <w:rPr>
                <w:rFonts w:ascii="Amasis MT Pro" w:hAnsi="Amasis MT Pro" w:cs="Arial"/>
              </w:rPr>
            </w:pPr>
          </w:p>
          <w:p w14:paraId="65B6B04E" w14:textId="77777777" w:rsidR="00FD13F8" w:rsidRPr="0041421D" w:rsidRDefault="00FD13F8">
            <w:pPr>
              <w:rPr>
                <w:rFonts w:ascii="Amasis MT Pro" w:hAnsi="Amasis MT Pro" w:cs="Arial"/>
              </w:rPr>
            </w:pPr>
            <w:r w:rsidRPr="0041421D">
              <w:rPr>
                <w:rFonts w:ascii="Amasis MT Pro" w:hAnsi="Amasis MT Pro" w:cs="Arial"/>
              </w:rPr>
              <w:t>Expansion of the RF</w:t>
            </w:r>
          </w:p>
          <w:p w14:paraId="27F032F2" w14:textId="77777777" w:rsidR="00FD13F8" w:rsidRPr="0041421D" w:rsidRDefault="00FD13F8">
            <w:pPr>
              <w:rPr>
                <w:rFonts w:ascii="Amasis MT Pro" w:hAnsi="Amasis MT Pro" w:cs="Arial"/>
              </w:rPr>
            </w:pPr>
          </w:p>
          <w:p w14:paraId="761047FD" w14:textId="77777777" w:rsidR="00FD13F8" w:rsidRPr="0041421D" w:rsidRDefault="00FD13F8">
            <w:pPr>
              <w:rPr>
                <w:rFonts w:ascii="Amasis MT Pro" w:hAnsi="Amasis MT Pro" w:cs="Arial"/>
              </w:rPr>
            </w:pPr>
            <w:r w:rsidRPr="0041421D">
              <w:rPr>
                <w:rFonts w:ascii="Amasis MT Pro" w:hAnsi="Amasis MT Pro" w:cs="Arial"/>
              </w:rPr>
              <w:t>Creation of Task Force for measurable targets</w:t>
            </w:r>
          </w:p>
          <w:p w14:paraId="3AE3B244" w14:textId="77777777" w:rsidR="006726AA" w:rsidRPr="0041421D" w:rsidRDefault="006726AA">
            <w:pPr>
              <w:rPr>
                <w:rFonts w:ascii="Amasis MT Pro" w:hAnsi="Amasis MT Pro" w:cs="Arial"/>
              </w:rPr>
            </w:pPr>
          </w:p>
          <w:p w14:paraId="5D8ED99E" w14:textId="4FAF2298" w:rsidR="006726AA" w:rsidRPr="0041421D" w:rsidRDefault="006726AA">
            <w:pPr>
              <w:rPr>
                <w:rFonts w:ascii="Amasis MT Pro" w:hAnsi="Amasis MT Pro" w:cs="Arial"/>
              </w:rPr>
            </w:pPr>
            <w:r w:rsidRPr="0041421D">
              <w:rPr>
                <w:rFonts w:ascii="Amasis MT Pro" w:hAnsi="Amasis MT Pro" w:cs="Arial"/>
              </w:rPr>
              <w:t>Transboundary issues</w:t>
            </w:r>
          </w:p>
        </w:tc>
      </w:tr>
      <w:tr w:rsidR="006F7CE6" w:rsidRPr="0041421D" w14:paraId="5781F49D" w14:textId="77777777" w:rsidTr="0012670F">
        <w:tc>
          <w:tcPr>
            <w:tcW w:w="3135" w:type="dxa"/>
          </w:tcPr>
          <w:p w14:paraId="37ADEBB8" w14:textId="52E4B690" w:rsidR="00126203" w:rsidRPr="0041421D" w:rsidRDefault="00D64316">
            <w:pPr>
              <w:rPr>
                <w:rFonts w:ascii="Amasis MT Pro" w:hAnsi="Amasis MT Pro" w:cs="Arial"/>
                <w:color w:val="0070C0"/>
              </w:rPr>
            </w:pPr>
            <w:r w:rsidRPr="0041421D">
              <w:rPr>
                <w:rFonts w:ascii="Amasis MT Pro" w:hAnsi="Amasis MT Pro" w:cs="Arial"/>
                <w:color w:val="0070C0"/>
              </w:rPr>
              <w:t>Priority areas</w:t>
            </w:r>
          </w:p>
        </w:tc>
        <w:tc>
          <w:tcPr>
            <w:tcW w:w="2809" w:type="dxa"/>
          </w:tcPr>
          <w:p w14:paraId="2638BD13" w14:textId="12A49148" w:rsidR="00126203" w:rsidRPr="0041421D" w:rsidRDefault="00915525">
            <w:pPr>
              <w:rPr>
                <w:rFonts w:ascii="Amasis MT Pro" w:hAnsi="Amasis MT Pro" w:cs="Arial"/>
              </w:rPr>
            </w:pPr>
            <w:r w:rsidRPr="0041421D">
              <w:rPr>
                <w:rFonts w:ascii="Amasis MT Pro" w:hAnsi="Amasis MT Pro" w:cs="Arial"/>
              </w:rPr>
              <w:t>Air and water quality, waste management, toxic chemicals, climate change, emergency response</w:t>
            </w:r>
          </w:p>
        </w:tc>
        <w:tc>
          <w:tcPr>
            <w:tcW w:w="2829" w:type="dxa"/>
          </w:tcPr>
          <w:p w14:paraId="69BA4376" w14:textId="62D35011" w:rsidR="00126203" w:rsidRPr="0041421D" w:rsidRDefault="00915525">
            <w:pPr>
              <w:rPr>
                <w:rFonts w:ascii="Amasis MT Pro" w:hAnsi="Amasis MT Pro" w:cs="Arial"/>
              </w:rPr>
            </w:pPr>
            <w:r w:rsidRPr="0041421D">
              <w:rPr>
                <w:rFonts w:ascii="Amasis MT Pro" w:hAnsi="Amasis MT Pro" w:cs="Arial"/>
              </w:rPr>
              <w:t>Reinforces previous thematic areas; introduces health impact assessment</w:t>
            </w:r>
          </w:p>
        </w:tc>
        <w:tc>
          <w:tcPr>
            <w:tcW w:w="2809" w:type="dxa"/>
          </w:tcPr>
          <w:p w14:paraId="29BB0399" w14:textId="5CDA6335" w:rsidR="00126203" w:rsidRPr="0041421D" w:rsidRDefault="00915525">
            <w:pPr>
              <w:rPr>
                <w:rFonts w:ascii="Amasis MT Pro" w:hAnsi="Amasis MT Pro" w:cs="Arial"/>
              </w:rPr>
            </w:pPr>
            <w:r w:rsidRPr="0041421D">
              <w:rPr>
                <w:rFonts w:ascii="Amasis MT Pro" w:hAnsi="Amasis MT Pro" w:cs="Arial"/>
              </w:rPr>
              <w:t>Puts sustainable environment at development's center; emphasizes information sharing and technological sharing</w:t>
            </w:r>
          </w:p>
        </w:tc>
        <w:tc>
          <w:tcPr>
            <w:tcW w:w="2816" w:type="dxa"/>
          </w:tcPr>
          <w:p w14:paraId="0685D67C" w14:textId="16768F33" w:rsidR="00126203" w:rsidRPr="0041421D" w:rsidRDefault="00915525">
            <w:pPr>
              <w:rPr>
                <w:rFonts w:ascii="Amasis MT Pro" w:hAnsi="Amasis MT Pro" w:cs="Arial"/>
              </w:rPr>
            </w:pPr>
            <w:r w:rsidRPr="0041421D">
              <w:rPr>
                <w:rFonts w:ascii="Amasis MT Pro" w:hAnsi="Amasis MT Pro" w:cs="Arial"/>
              </w:rPr>
              <w:t>Climate resilience, air quality improvement, water and sanitation, waste management, reducing chemical exposure</w:t>
            </w:r>
          </w:p>
        </w:tc>
      </w:tr>
      <w:tr w:rsidR="006F7CE6" w:rsidRPr="0041421D" w14:paraId="2011266B" w14:textId="77777777" w:rsidTr="0012670F">
        <w:tc>
          <w:tcPr>
            <w:tcW w:w="3135" w:type="dxa"/>
          </w:tcPr>
          <w:p w14:paraId="2F921343" w14:textId="7D7CE303" w:rsidR="00126203" w:rsidRPr="0041421D" w:rsidRDefault="00915525">
            <w:pPr>
              <w:rPr>
                <w:rFonts w:ascii="Amasis MT Pro" w:hAnsi="Amasis MT Pro" w:cs="Arial"/>
                <w:color w:val="0070C0"/>
              </w:rPr>
            </w:pPr>
            <w:r w:rsidRPr="0041421D">
              <w:rPr>
                <w:rFonts w:ascii="Amasis MT Pro" w:hAnsi="Amasis MT Pro" w:cs="Arial"/>
                <w:color w:val="0070C0"/>
              </w:rPr>
              <w:t>Collaboration and cooperation</w:t>
            </w:r>
          </w:p>
        </w:tc>
        <w:tc>
          <w:tcPr>
            <w:tcW w:w="2809" w:type="dxa"/>
          </w:tcPr>
          <w:p w14:paraId="11F9BE38" w14:textId="31DA41C3" w:rsidR="00126203" w:rsidRPr="0041421D" w:rsidRDefault="00915525">
            <w:pPr>
              <w:rPr>
                <w:rFonts w:ascii="Amasis MT Pro" w:hAnsi="Amasis MT Pro" w:cs="Arial"/>
              </w:rPr>
            </w:pPr>
            <w:r w:rsidRPr="0041421D">
              <w:rPr>
                <w:rFonts w:ascii="Amasis MT Pro" w:hAnsi="Amasis MT Pro" w:cs="Arial"/>
              </w:rPr>
              <w:t>Calls for multi-sectoral cooperation and capacity building</w:t>
            </w:r>
          </w:p>
        </w:tc>
        <w:tc>
          <w:tcPr>
            <w:tcW w:w="2829" w:type="dxa"/>
          </w:tcPr>
          <w:p w14:paraId="35032BC2" w14:textId="06ECC5D5" w:rsidR="00126203" w:rsidRPr="0041421D" w:rsidRDefault="00915525">
            <w:pPr>
              <w:rPr>
                <w:rFonts w:ascii="Amasis MT Pro" w:hAnsi="Amasis MT Pro" w:cs="Arial"/>
              </w:rPr>
            </w:pPr>
            <w:r w:rsidRPr="0041421D">
              <w:rPr>
                <w:rFonts w:ascii="Amasis MT Pro" w:hAnsi="Amasis MT Pro" w:cs="Arial"/>
              </w:rPr>
              <w:t>Stresses international cooperation and thematic working group activities</w:t>
            </w:r>
          </w:p>
        </w:tc>
        <w:tc>
          <w:tcPr>
            <w:tcW w:w="2809" w:type="dxa"/>
          </w:tcPr>
          <w:p w14:paraId="55B27AE8" w14:textId="7C4BE321" w:rsidR="00126203" w:rsidRPr="0041421D" w:rsidRDefault="00915525">
            <w:pPr>
              <w:rPr>
                <w:rFonts w:ascii="Amasis MT Pro" w:hAnsi="Amasis MT Pro" w:cs="Arial"/>
              </w:rPr>
            </w:pPr>
            <w:r w:rsidRPr="0041421D">
              <w:rPr>
                <w:rFonts w:ascii="Amasis MT Pro" w:hAnsi="Amasis MT Pro" w:cs="Arial"/>
              </w:rPr>
              <w:t>Fosters technical cooperation through a Scientific Panel and Knowledge Network</w:t>
            </w:r>
          </w:p>
        </w:tc>
        <w:tc>
          <w:tcPr>
            <w:tcW w:w="2816" w:type="dxa"/>
          </w:tcPr>
          <w:p w14:paraId="3B21F06C" w14:textId="3D3A005A" w:rsidR="00126203" w:rsidRPr="0041421D" w:rsidRDefault="00915525">
            <w:pPr>
              <w:rPr>
                <w:rFonts w:ascii="Amasis MT Pro" w:hAnsi="Amasis MT Pro" w:cs="Arial"/>
              </w:rPr>
            </w:pPr>
            <w:r w:rsidRPr="0041421D">
              <w:rPr>
                <w:rFonts w:ascii="Amasis MT Pro" w:hAnsi="Amasis MT Pro" w:cs="Arial"/>
              </w:rPr>
              <w:t>Highlights need for closer collaboration between health and environment sectors; calls for WHO and UNEP support</w:t>
            </w:r>
          </w:p>
        </w:tc>
      </w:tr>
      <w:tr w:rsidR="006F7CE6" w:rsidRPr="0041421D" w14:paraId="4DD78E88" w14:textId="77777777" w:rsidTr="0012670F">
        <w:tc>
          <w:tcPr>
            <w:tcW w:w="3135" w:type="dxa"/>
          </w:tcPr>
          <w:p w14:paraId="4CFB9FC7" w14:textId="7E414F6D" w:rsidR="00126203" w:rsidRPr="0041421D" w:rsidRDefault="00915525" w:rsidP="00915525">
            <w:pPr>
              <w:rPr>
                <w:rFonts w:ascii="Amasis MT Pro" w:hAnsi="Amasis MT Pro" w:cs="Arial"/>
                <w:color w:val="0070C0"/>
              </w:rPr>
            </w:pPr>
            <w:r w:rsidRPr="0041421D">
              <w:rPr>
                <w:rFonts w:ascii="Amasis MT Pro" w:hAnsi="Amasis MT Pro" w:cs="Arial"/>
                <w:color w:val="0070C0"/>
              </w:rPr>
              <w:t>Action calls</w:t>
            </w:r>
          </w:p>
        </w:tc>
        <w:tc>
          <w:tcPr>
            <w:tcW w:w="2809" w:type="dxa"/>
          </w:tcPr>
          <w:p w14:paraId="6C2D6504" w14:textId="714162B3" w:rsidR="00126203" w:rsidRPr="0041421D" w:rsidRDefault="00915525">
            <w:pPr>
              <w:rPr>
                <w:rFonts w:ascii="Amasis MT Pro" w:hAnsi="Amasis MT Pro" w:cs="Arial"/>
              </w:rPr>
            </w:pPr>
            <w:r w:rsidRPr="0041421D">
              <w:rPr>
                <w:rFonts w:ascii="Amasis MT Pro" w:hAnsi="Amasis MT Pro" w:cs="Arial"/>
              </w:rPr>
              <w:t>Inter-agency, private sector, civil society involvement</w:t>
            </w:r>
          </w:p>
        </w:tc>
        <w:tc>
          <w:tcPr>
            <w:tcW w:w="2829" w:type="dxa"/>
          </w:tcPr>
          <w:p w14:paraId="24892E7C" w14:textId="1AD4DFB0" w:rsidR="00126203" w:rsidRPr="0041421D" w:rsidRDefault="00915525">
            <w:pPr>
              <w:rPr>
                <w:rFonts w:ascii="Amasis MT Pro" w:hAnsi="Amasis MT Pro" w:cs="Arial"/>
              </w:rPr>
            </w:pPr>
            <w:r w:rsidRPr="0041421D">
              <w:rPr>
                <w:rFonts w:ascii="Amasis MT Pro" w:hAnsi="Amasis MT Pro" w:cs="Arial"/>
              </w:rPr>
              <w:t>Same as Bangkok declaration, with emphasis on integrating efforts across sectors</w:t>
            </w:r>
          </w:p>
        </w:tc>
        <w:tc>
          <w:tcPr>
            <w:tcW w:w="2809" w:type="dxa"/>
          </w:tcPr>
          <w:p w14:paraId="3DC91168" w14:textId="550DF9C0" w:rsidR="00126203" w:rsidRPr="0041421D" w:rsidRDefault="00915525">
            <w:pPr>
              <w:rPr>
                <w:rFonts w:ascii="Amasis MT Pro" w:hAnsi="Amasis MT Pro" w:cs="Arial"/>
              </w:rPr>
            </w:pPr>
            <w:r w:rsidRPr="0041421D">
              <w:rPr>
                <w:rFonts w:ascii="Amasis MT Pro" w:hAnsi="Amasis MT Pro" w:cs="Arial"/>
              </w:rPr>
              <w:t xml:space="preserve">Encourages creation of regional environmental health capacity-strengthening </w:t>
            </w:r>
            <w:proofErr w:type="spellStart"/>
            <w:r w:rsidRPr="0041421D">
              <w:rPr>
                <w:rFonts w:ascii="Amasis MT Pro" w:hAnsi="Amasis MT Pro" w:cs="Arial"/>
              </w:rPr>
              <w:t>programmes</w:t>
            </w:r>
            <w:proofErr w:type="spellEnd"/>
          </w:p>
        </w:tc>
        <w:tc>
          <w:tcPr>
            <w:tcW w:w="2816" w:type="dxa"/>
          </w:tcPr>
          <w:p w14:paraId="65AD8BC2" w14:textId="5A579463" w:rsidR="00126203" w:rsidRPr="0041421D" w:rsidRDefault="00915525">
            <w:pPr>
              <w:rPr>
                <w:rFonts w:ascii="Amasis MT Pro" w:hAnsi="Amasis MT Pro" w:cs="Arial"/>
              </w:rPr>
            </w:pPr>
            <w:r w:rsidRPr="0041421D">
              <w:rPr>
                <w:rFonts w:ascii="Amasis MT Pro" w:hAnsi="Amasis MT Pro" w:cs="Arial"/>
              </w:rPr>
              <w:t>Urgent actions to mitigate and adapt to environmental health threats, including climate change</w:t>
            </w:r>
          </w:p>
        </w:tc>
      </w:tr>
      <w:tr w:rsidR="006F7CE6" w:rsidRPr="0041421D" w14:paraId="123EFBA0" w14:textId="77777777" w:rsidTr="0012670F">
        <w:tc>
          <w:tcPr>
            <w:tcW w:w="3135" w:type="dxa"/>
          </w:tcPr>
          <w:p w14:paraId="6183D750" w14:textId="1151A5C7" w:rsidR="00126203" w:rsidRPr="0041421D" w:rsidRDefault="00915525">
            <w:pPr>
              <w:rPr>
                <w:rFonts w:ascii="Amasis MT Pro" w:hAnsi="Amasis MT Pro" w:cs="Arial"/>
                <w:color w:val="0070C0"/>
              </w:rPr>
            </w:pPr>
            <w:r w:rsidRPr="0041421D">
              <w:rPr>
                <w:rFonts w:ascii="Amasis MT Pro" w:hAnsi="Amasis MT Pro" w:cs="Arial"/>
                <w:color w:val="0070C0"/>
              </w:rPr>
              <w:t>Institutional and Financial Mechanisms</w:t>
            </w:r>
          </w:p>
        </w:tc>
        <w:tc>
          <w:tcPr>
            <w:tcW w:w="2809" w:type="dxa"/>
          </w:tcPr>
          <w:p w14:paraId="19E80516" w14:textId="276FDA4E" w:rsidR="00126203" w:rsidRPr="0041421D" w:rsidRDefault="00915525">
            <w:pPr>
              <w:rPr>
                <w:rFonts w:ascii="Amasis MT Pro" w:hAnsi="Amasis MT Pro" w:cs="Arial"/>
              </w:rPr>
            </w:pPr>
            <w:r w:rsidRPr="0041421D">
              <w:rPr>
                <w:rFonts w:ascii="Amasis MT Pro" w:hAnsi="Amasis MT Pro" w:cs="Arial"/>
              </w:rPr>
              <w:t>Requests UNEP and WHO to serve as joint Secretariat</w:t>
            </w:r>
          </w:p>
        </w:tc>
        <w:tc>
          <w:tcPr>
            <w:tcW w:w="2829" w:type="dxa"/>
          </w:tcPr>
          <w:p w14:paraId="7517DB7B" w14:textId="6BC61512" w:rsidR="00126203" w:rsidRPr="0041421D" w:rsidRDefault="00915525">
            <w:pPr>
              <w:rPr>
                <w:rFonts w:ascii="Amasis MT Pro" w:hAnsi="Amasis MT Pro" w:cs="Arial"/>
              </w:rPr>
            </w:pPr>
            <w:r w:rsidRPr="0041421D">
              <w:rPr>
                <w:rFonts w:ascii="Amasis MT Pro" w:hAnsi="Amasis MT Pro" w:cs="Arial"/>
              </w:rPr>
              <w:t>Establishes a Task Force to review governance, institutional and financial mechanisms</w:t>
            </w:r>
          </w:p>
        </w:tc>
        <w:tc>
          <w:tcPr>
            <w:tcW w:w="2809" w:type="dxa"/>
          </w:tcPr>
          <w:p w14:paraId="2F4BEA42" w14:textId="0E3FD9B4" w:rsidR="00126203" w:rsidRPr="0041421D" w:rsidRDefault="00915525">
            <w:pPr>
              <w:rPr>
                <w:rFonts w:ascii="Amasis MT Pro" w:hAnsi="Amasis MT Pro" w:cs="Arial"/>
              </w:rPr>
            </w:pPr>
            <w:r w:rsidRPr="0041421D">
              <w:rPr>
                <w:rFonts w:ascii="Amasis MT Pro" w:hAnsi="Amasis MT Pro" w:cs="Arial"/>
              </w:rPr>
              <w:t>Approves mechanisms for better sharing between health and environment sectors</w:t>
            </w:r>
          </w:p>
        </w:tc>
        <w:tc>
          <w:tcPr>
            <w:tcW w:w="2816" w:type="dxa"/>
          </w:tcPr>
          <w:p w14:paraId="0E66A119" w14:textId="4C7678E6" w:rsidR="00126203" w:rsidRPr="0041421D" w:rsidRDefault="00915525">
            <w:pPr>
              <w:rPr>
                <w:rFonts w:ascii="Amasis MT Pro" w:hAnsi="Amasis MT Pro" w:cs="Arial"/>
              </w:rPr>
            </w:pPr>
            <w:r w:rsidRPr="0041421D">
              <w:rPr>
                <w:rFonts w:ascii="Amasis MT Pro" w:hAnsi="Amasis MT Pro" w:cs="Arial"/>
              </w:rPr>
              <w:t>Encourages WHO to seek accreditation for mobilizing resources against environmental risks</w:t>
            </w:r>
          </w:p>
        </w:tc>
      </w:tr>
      <w:tr w:rsidR="006F7CE6" w:rsidRPr="0041421D" w14:paraId="69ADB239" w14:textId="77777777" w:rsidTr="0012670F">
        <w:tc>
          <w:tcPr>
            <w:tcW w:w="3135" w:type="dxa"/>
          </w:tcPr>
          <w:p w14:paraId="1547DDCD" w14:textId="7B82E5FE" w:rsidR="00126203" w:rsidRPr="0041421D" w:rsidRDefault="00915525">
            <w:pPr>
              <w:rPr>
                <w:rFonts w:ascii="Amasis MT Pro" w:hAnsi="Amasis MT Pro" w:cs="Arial"/>
                <w:color w:val="0070C0"/>
              </w:rPr>
            </w:pPr>
            <w:r w:rsidRPr="0041421D">
              <w:rPr>
                <w:rFonts w:ascii="Amasis MT Pro" w:hAnsi="Amasis MT Pro" w:cs="Arial"/>
                <w:color w:val="0070C0"/>
              </w:rPr>
              <w:t>Global and Regional Integration</w:t>
            </w:r>
          </w:p>
        </w:tc>
        <w:tc>
          <w:tcPr>
            <w:tcW w:w="2809" w:type="dxa"/>
          </w:tcPr>
          <w:p w14:paraId="0114CF8D" w14:textId="77777777" w:rsidR="00126203" w:rsidRPr="0041421D" w:rsidRDefault="00126203">
            <w:pPr>
              <w:rPr>
                <w:rFonts w:ascii="Amasis MT Pro" w:hAnsi="Amasis MT Pro" w:cs="Arial"/>
              </w:rPr>
            </w:pPr>
          </w:p>
        </w:tc>
        <w:tc>
          <w:tcPr>
            <w:tcW w:w="2829" w:type="dxa"/>
          </w:tcPr>
          <w:p w14:paraId="166B120B" w14:textId="026FA21B" w:rsidR="00126203" w:rsidRPr="0041421D" w:rsidRDefault="00915525">
            <w:pPr>
              <w:rPr>
                <w:rFonts w:ascii="Amasis MT Pro" w:hAnsi="Amasis MT Pro" w:cs="Arial"/>
              </w:rPr>
            </w:pPr>
            <w:r w:rsidRPr="0041421D">
              <w:rPr>
                <w:rFonts w:ascii="Amasis MT Pro" w:hAnsi="Amasis MT Pro" w:cs="Arial"/>
              </w:rPr>
              <w:t>Endorses cooperation with ASEAN and SAICM among others</w:t>
            </w:r>
          </w:p>
        </w:tc>
        <w:tc>
          <w:tcPr>
            <w:tcW w:w="2809" w:type="dxa"/>
          </w:tcPr>
          <w:p w14:paraId="249FDDDB" w14:textId="7C591E28" w:rsidR="00126203" w:rsidRPr="0041421D" w:rsidRDefault="00915525">
            <w:pPr>
              <w:rPr>
                <w:rFonts w:ascii="Amasis MT Pro" w:hAnsi="Amasis MT Pro" w:cs="Arial"/>
              </w:rPr>
            </w:pPr>
            <w:r w:rsidRPr="0041421D">
              <w:rPr>
                <w:rFonts w:ascii="Amasis MT Pro" w:hAnsi="Amasis MT Pro" w:cs="Arial"/>
              </w:rPr>
              <w:t>Aligns with Agenda 21, MDGs, and discussions on the post-2015 agenda</w:t>
            </w:r>
          </w:p>
        </w:tc>
        <w:tc>
          <w:tcPr>
            <w:tcW w:w="2816" w:type="dxa"/>
          </w:tcPr>
          <w:p w14:paraId="240EDFD5" w14:textId="2A9EB3A8" w:rsidR="00126203" w:rsidRPr="0041421D" w:rsidRDefault="00915525">
            <w:pPr>
              <w:rPr>
                <w:rFonts w:ascii="Amasis MT Pro" w:hAnsi="Amasis MT Pro" w:cs="Arial"/>
              </w:rPr>
            </w:pPr>
            <w:r w:rsidRPr="0041421D">
              <w:rPr>
                <w:rFonts w:ascii="Amasis MT Pro" w:hAnsi="Amasis MT Pro" w:cs="Arial"/>
              </w:rPr>
              <w:t>Aligns closely with SDGs, Paris Agreement, and calls for international support for identified policy priorities</w:t>
            </w:r>
          </w:p>
        </w:tc>
      </w:tr>
      <w:tr w:rsidR="006F7CE6" w:rsidRPr="0041421D" w14:paraId="66E0EE04" w14:textId="77777777" w:rsidTr="0012670F">
        <w:tc>
          <w:tcPr>
            <w:tcW w:w="3135" w:type="dxa"/>
          </w:tcPr>
          <w:p w14:paraId="5F8EA7D4" w14:textId="456CBA0C" w:rsidR="00D64316" w:rsidRPr="0041421D" w:rsidRDefault="00915525">
            <w:pPr>
              <w:rPr>
                <w:rFonts w:ascii="Amasis MT Pro" w:hAnsi="Amasis MT Pro" w:cs="Arial"/>
                <w:color w:val="0070C0"/>
              </w:rPr>
            </w:pPr>
            <w:r w:rsidRPr="0041421D">
              <w:rPr>
                <w:rFonts w:ascii="Amasis MT Pro" w:hAnsi="Amasis MT Pro" w:cs="Arial"/>
                <w:color w:val="0070C0"/>
              </w:rPr>
              <w:lastRenderedPageBreak/>
              <w:t>Future Directions</w:t>
            </w:r>
          </w:p>
        </w:tc>
        <w:tc>
          <w:tcPr>
            <w:tcW w:w="2809" w:type="dxa"/>
          </w:tcPr>
          <w:p w14:paraId="7EC965CD" w14:textId="4BB8E5FF" w:rsidR="00D64316" w:rsidRPr="0041421D" w:rsidRDefault="00915525">
            <w:pPr>
              <w:rPr>
                <w:rFonts w:ascii="Amasis MT Pro" w:hAnsi="Amasis MT Pro" w:cs="Arial"/>
              </w:rPr>
            </w:pPr>
            <w:r w:rsidRPr="0041421D">
              <w:rPr>
                <w:rFonts w:ascii="Amasis MT Pro" w:hAnsi="Amasis MT Pro" w:cs="Arial"/>
              </w:rPr>
              <w:t>Agreement to meet in three years for progress review</w:t>
            </w:r>
          </w:p>
        </w:tc>
        <w:tc>
          <w:tcPr>
            <w:tcW w:w="2829" w:type="dxa"/>
          </w:tcPr>
          <w:p w14:paraId="0F5357FF" w14:textId="6E1652CB" w:rsidR="00D64316" w:rsidRPr="0041421D" w:rsidRDefault="00915525">
            <w:pPr>
              <w:rPr>
                <w:rFonts w:ascii="Amasis MT Pro" w:hAnsi="Amasis MT Pro" w:cs="Arial"/>
              </w:rPr>
            </w:pPr>
            <w:proofErr w:type="gramStart"/>
            <w:r w:rsidRPr="0041421D">
              <w:rPr>
                <w:rFonts w:ascii="Amasis MT Pro" w:hAnsi="Amasis MT Pro" w:cs="Arial"/>
              </w:rPr>
              <w:t>Similar to</w:t>
            </w:r>
            <w:proofErr w:type="gramEnd"/>
            <w:r w:rsidRPr="0041421D">
              <w:rPr>
                <w:rFonts w:ascii="Amasis MT Pro" w:hAnsi="Amasis MT Pro" w:cs="Arial"/>
              </w:rPr>
              <w:t xml:space="preserve"> Bangkok declaration, with added emphasis on thematic working group outcomes</w:t>
            </w:r>
          </w:p>
        </w:tc>
        <w:tc>
          <w:tcPr>
            <w:tcW w:w="2809" w:type="dxa"/>
          </w:tcPr>
          <w:p w14:paraId="0B63821E" w14:textId="2DD3C917" w:rsidR="00D64316" w:rsidRPr="0041421D" w:rsidRDefault="00915525">
            <w:pPr>
              <w:rPr>
                <w:rFonts w:ascii="Amasis MT Pro" w:hAnsi="Amasis MT Pro" w:cs="Arial"/>
              </w:rPr>
            </w:pPr>
            <w:r w:rsidRPr="0041421D">
              <w:rPr>
                <w:rFonts w:ascii="Amasis MT Pro" w:hAnsi="Amasis MT Pro" w:cs="Arial"/>
              </w:rPr>
              <w:t>Plans to review progress in building environmental health capacity and to discuss new priorities</w:t>
            </w:r>
          </w:p>
        </w:tc>
        <w:tc>
          <w:tcPr>
            <w:tcW w:w="2816" w:type="dxa"/>
          </w:tcPr>
          <w:p w14:paraId="03838062" w14:textId="670C13A4" w:rsidR="00D64316" w:rsidRPr="0041421D" w:rsidRDefault="00915525">
            <w:pPr>
              <w:rPr>
                <w:rFonts w:ascii="Amasis MT Pro" w:hAnsi="Amasis MT Pro" w:cs="Arial"/>
              </w:rPr>
            </w:pPr>
            <w:r w:rsidRPr="0041421D">
              <w:rPr>
                <w:rFonts w:ascii="Amasis MT Pro" w:hAnsi="Amasis MT Pro" w:cs="Arial"/>
              </w:rPr>
              <w:t>Stresses on addressing emerging environment and health priorities and calls for ongoing dialogue and collaboration</w:t>
            </w:r>
          </w:p>
        </w:tc>
      </w:tr>
      <w:tr w:rsidR="006F7CE6" w:rsidRPr="0041421D" w14:paraId="213F3C69" w14:textId="77777777" w:rsidTr="0012670F">
        <w:tc>
          <w:tcPr>
            <w:tcW w:w="3135" w:type="dxa"/>
          </w:tcPr>
          <w:p w14:paraId="3F3951C7" w14:textId="798EB563" w:rsidR="00D64316" w:rsidRPr="0041421D" w:rsidRDefault="00D64316">
            <w:pPr>
              <w:rPr>
                <w:rFonts w:ascii="Amasis MT Pro" w:hAnsi="Amasis MT Pro" w:cs="Arial"/>
                <w:color w:val="0070C0"/>
              </w:rPr>
            </w:pPr>
            <w:r w:rsidRPr="0041421D">
              <w:rPr>
                <w:rFonts w:ascii="Amasis MT Pro" w:hAnsi="Amasis MT Pro" w:cs="Arial"/>
                <w:color w:val="0070C0"/>
              </w:rPr>
              <w:t>Status/Progress/Achievements</w:t>
            </w:r>
          </w:p>
        </w:tc>
        <w:tc>
          <w:tcPr>
            <w:tcW w:w="2809" w:type="dxa"/>
          </w:tcPr>
          <w:p w14:paraId="5FEFC6FD" w14:textId="77777777" w:rsidR="00D64316" w:rsidRPr="0041421D" w:rsidRDefault="006F7CE6">
            <w:pPr>
              <w:rPr>
                <w:rFonts w:ascii="Amasis MT Pro" w:hAnsi="Amasis MT Pro" w:cs="Arial"/>
              </w:rPr>
            </w:pPr>
            <w:r w:rsidRPr="0041421D">
              <w:rPr>
                <w:rFonts w:ascii="Amasis MT Pro" w:hAnsi="Amasis MT Pro" w:cs="Arial"/>
              </w:rPr>
              <w:t>Seven TWGs were established.</w:t>
            </w:r>
          </w:p>
          <w:p w14:paraId="1B050182" w14:textId="77777777" w:rsidR="006F7CE6" w:rsidRPr="0041421D" w:rsidRDefault="006F7CE6">
            <w:pPr>
              <w:rPr>
                <w:rFonts w:ascii="Amasis MT Pro" w:hAnsi="Amasis MT Pro" w:cs="Arial"/>
              </w:rPr>
            </w:pPr>
          </w:p>
          <w:p w14:paraId="71226E6C" w14:textId="77777777" w:rsidR="006F7CE6" w:rsidRPr="0041421D" w:rsidRDefault="006F7CE6">
            <w:pPr>
              <w:rPr>
                <w:rFonts w:ascii="Amasis MT Pro" w:hAnsi="Amasis MT Pro" w:cs="Arial"/>
              </w:rPr>
            </w:pPr>
            <w:r w:rsidRPr="0041421D">
              <w:rPr>
                <w:rFonts w:ascii="Amasis MT Pro" w:hAnsi="Amasis MT Pro" w:cs="Arial"/>
              </w:rPr>
              <w:t>Guidance document on the mechanisms for conducting meetings.</w:t>
            </w:r>
          </w:p>
          <w:p w14:paraId="1A6EB155" w14:textId="77777777" w:rsidR="006F7CE6" w:rsidRPr="0041421D" w:rsidRDefault="006F7CE6">
            <w:pPr>
              <w:rPr>
                <w:rFonts w:ascii="Amasis MT Pro" w:hAnsi="Amasis MT Pro" w:cs="Arial"/>
              </w:rPr>
            </w:pPr>
          </w:p>
          <w:p w14:paraId="150319BC" w14:textId="36EBAC96" w:rsidR="006F7CE6" w:rsidRPr="0041421D" w:rsidRDefault="00C27460">
            <w:pPr>
              <w:rPr>
                <w:rFonts w:ascii="Amasis MT Pro" w:hAnsi="Amasis MT Pro" w:cs="Arial"/>
              </w:rPr>
            </w:pPr>
            <w:r w:rsidRPr="0041421D">
              <w:rPr>
                <w:rFonts w:ascii="Amasis MT Pro" w:hAnsi="Amasis MT Pro" w:cs="Arial"/>
              </w:rPr>
              <w:t>Five</w:t>
            </w:r>
            <w:r w:rsidR="006F7CE6" w:rsidRPr="0041421D">
              <w:rPr>
                <w:rFonts w:ascii="Amasis MT Pro" w:hAnsi="Amasis MT Pro" w:cs="Arial"/>
              </w:rPr>
              <w:t xml:space="preserve"> scientific conferences have been convened from 2005 to 201</w:t>
            </w:r>
            <w:r w:rsidRPr="0041421D">
              <w:rPr>
                <w:rFonts w:ascii="Amasis MT Pro" w:hAnsi="Amasis MT Pro" w:cs="Arial"/>
              </w:rPr>
              <w:t>6</w:t>
            </w:r>
            <w:r w:rsidR="006F7CE6" w:rsidRPr="0041421D">
              <w:rPr>
                <w:rFonts w:ascii="Amasis MT Pro" w:hAnsi="Amasis MT Pro" w:cs="Arial"/>
              </w:rPr>
              <w:t>.</w:t>
            </w:r>
          </w:p>
        </w:tc>
        <w:tc>
          <w:tcPr>
            <w:tcW w:w="2829" w:type="dxa"/>
          </w:tcPr>
          <w:p w14:paraId="7923C142" w14:textId="2431184A" w:rsidR="00D64316" w:rsidRPr="0041421D" w:rsidRDefault="006F7CE6">
            <w:pPr>
              <w:rPr>
                <w:rFonts w:ascii="Amasis MT Pro" w:hAnsi="Amasis MT Pro" w:cs="Arial"/>
              </w:rPr>
            </w:pPr>
            <w:r w:rsidRPr="0041421D">
              <w:rPr>
                <w:rFonts w:ascii="Amasis MT Pro" w:hAnsi="Amasis MT Pro" w:cs="Arial"/>
              </w:rPr>
              <w:t xml:space="preserve">Report of the Chair and Vice-chair of the Regional Forum on the governance, impact, partnerships, and sustainable mechanism (2010-2013). The report discussed specific findings and </w:t>
            </w:r>
            <w:r w:rsidR="00FF1B4A" w:rsidRPr="0041421D">
              <w:rPr>
                <w:rFonts w:ascii="Amasis MT Pro" w:hAnsi="Amasis MT Pro" w:cs="Arial"/>
              </w:rPr>
              <w:t>recommendations</w:t>
            </w:r>
            <w:r w:rsidRPr="0041421D">
              <w:rPr>
                <w:rFonts w:ascii="Amasis MT Pro" w:hAnsi="Amasis MT Pro" w:cs="Arial"/>
              </w:rPr>
              <w:t xml:space="preserve"> (2) on governance, </w:t>
            </w:r>
            <w:r w:rsidR="00C27460" w:rsidRPr="0041421D">
              <w:rPr>
                <w:rFonts w:ascii="Amasis MT Pro" w:hAnsi="Amasis MT Pro" w:cs="Arial"/>
              </w:rPr>
              <w:t>partnerships,</w:t>
            </w:r>
            <w:r w:rsidRPr="0041421D">
              <w:rPr>
                <w:rFonts w:ascii="Amasis MT Pro" w:hAnsi="Amasis MT Pro" w:cs="Arial"/>
              </w:rPr>
              <w:t xml:space="preserve"> achievements, and sustainable financial mechanisms.</w:t>
            </w:r>
          </w:p>
          <w:p w14:paraId="5739D126" w14:textId="77777777" w:rsidR="006F7CE6" w:rsidRPr="0041421D" w:rsidRDefault="006F7CE6">
            <w:pPr>
              <w:rPr>
                <w:rFonts w:ascii="Amasis MT Pro" w:hAnsi="Amasis MT Pro" w:cs="Arial"/>
              </w:rPr>
            </w:pPr>
          </w:p>
          <w:p w14:paraId="45B77E62" w14:textId="77777777" w:rsidR="006F7CE6" w:rsidRPr="0041421D" w:rsidRDefault="006F7CE6">
            <w:pPr>
              <w:rPr>
                <w:rFonts w:ascii="Amasis MT Pro" w:hAnsi="Amasis MT Pro" w:cs="Arial"/>
              </w:rPr>
            </w:pPr>
            <w:r w:rsidRPr="0041421D">
              <w:rPr>
                <w:rFonts w:ascii="Amasis MT Pro" w:hAnsi="Amasis MT Pro" w:cs="Arial"/>
              </w:rPr>
              <w:t>Cooperation has been established between TWGs and other national and international initiatives.</w:t>
            </w:r>
          </w:p>
          <w:p w14:paraId="43F957CA" w14:textId="77777777" w:rsidR="006F7CE6" w:rsidRPr="0041421D" w:rsidRDefault="006F7CE6">
            <w:pPr>
              <w:rPr>
                <w:rFonts w:ascii="Amasis MT Pro" w:hAnsi="Amasis MT Pro" w:cs="Arial"/>
              </w:rPr>
            </w:pPr>
          </w:p>
          <w:p w14:paraId="32FEFDFD" w14:textId="432AA492" w:rsidR="006F7CE6" w:rsidRPr="0041421D" w:rsidRDefault="006F7CE6">
            <w:pPr>
              <w:rPr>
                <w:rFonts w:ascii="Amasis MT Pro" w:hAnsi="Amasis MT Pro" w:cs="Arial"/>
              </w:rPr>
            </w:pPr>
            <w:r w:rsidRPr="0041421D">
              <w:rPr>
                <w:rFonts w:ascii="Amasis MT Pro" w:hAnsi="Amasis MT Pro" w:cs="Arial"/>
              </w:rPr>
              <w:t>Workplans were prepared in the succeeding ministerial meetings.</w:t>
            </w:r>
          </w:p>
        </w:tc>
        <w:tc>
          <w:tcPr>
            <w:tcW w:w="2809" w:type="dxa"/>
          </w:tcPr>
          <w:p w14:paraId="3C4B220F" w14:textId="77777777" w:rsidR="00D64316" w:rsidRPr="0041421D" w:rsidRDefault="002F5248">
            <w:pPr>
              <w:rPr>
                <w:rFonts w:ascii="Amasis MT Pro" w:hAnsi="Amasis MT Pro" w:cs="Arial"/>
              </w:rPr>
            </w:pPr>
            <w:r w:rsidRPr="0041421D">
              <w:rPr>
                <w:rFonts w:ascii="Amasis MT Pro" w:hAnsi="Amasis MT Pro" w:cs="Arial"/>
              </w:rPr>
              <w:t>Twelve of the 14 Regional Forum countries have produced NEHAP.</w:t>
            </w:r>
          </w:p>
          <w:p w14:paraId="5C643867" w14:textId="77777777" w:rsidR="002F5248" w:rsidRPr="0041421D" w:rsidRDefault="002F5248">
            <w:pPr>
              <w:rPr>
                <w:rFonts w:ascii="Amasis MT Pro" w:hAnsi="Amasis MT Pro" w:cs="Arial"/>
              </w:rPr>
            </w:pPr>
          </w:p>
          <w:p w14:paraId="1A94237E" w14:textId="77777777" w:rsidR="002F5248" w:rsidRPr="0041421D" w:rsidRDefault="002F5248">
            <w:pPr>
              <w:rPr>
                <w:rFonts w:ascii="Amasis MT Pro" w:hAnsi="Amasis MT Pro" w:cs="Arial"/>
              </w:rPr>
            </w:pPr>
            <w:r w:rsidRPr="0041421D">
              <w:rPr>
                <w:rFonts w:ascii="Amasis MT Pro" w:hAnsi="Amasis MT Pro" w:cs="Arial"/>
              </w:rPr>
              <w:t>Synthesis report of Environment health country profiles was presented in October 2016.</w:t>
            </w:r>
          </w:p>
          <w:p w14:paraId="00C26EAF" w14:textId="77777777" w:rsidR="002F5248" w:rsidRPr="0041421D" w:rsidRDefault="002F5248">
            <w:pPr>
              <w:rPr>
                <w:rFonts w:ascii="Amasis MT Pro" w:hAnsi="Amasis MT Pro" w:cs="Arial"/>
              </w:rPr>
            </w:pPr>
          </w:p>
          <w:p w14:paraId="0B5CCDB2" w14:textId="77777777" w:rsidR="002F5248" w:rsidRPr="0041421D" w:rsidRDefault="002F5248">
            <w:pPr>
              <w:rPr>
                <w:rFonts w:ascii="Amasis MT Pro" w:hAnsi="Amasis MT Pro" w:cs="Arial"/>
              </w:rPr>
            </w:pPr>
            <w:r w:rsidRPr="0041421D">
              <w:rPr>
                <w:rFonts w:ascii="Amasis MT Pro" w:hAnsi="Amasis MT Pro" w:cs="Arial"/>
              </w:rPr>
              <w:t>Scientific Dialogue was conducted in October 2016.</w:t>
            </w:r>
          </w:p>
          <w:p w14:paraId="333AA73A" w14:textId="77777777" w:rsidR="002F5248" w:rsidRPr="0041421D" w:rsidRDefault="002F5248">
            <w:pPr>
              <w:rPr>
                <w:rFonts w:ascii="Amasis MT Pro" w:hAnsi="Amasis MT Pro" w:cs="Arial"/>
              </w:rPr>
            </w:pPr>
          </w:p>
          <w:p w14:paraId="7B62B1B1" w14:textId="3F8EA52C" w:rsidR="002F5248" w:rsidRPr="0041421D" w:rsidRDefault="002F5248">
            <w:pPr>
              <w:rPr>
                <w:rFonts w:ascii="Amasis MT Pro" w:hAnsi="Amasis MT Pro" w:cs="Arial"/>
              </w:rPr>
            </w:pPr>
            <w:r w:rsidRPr="0041421D">
              <w:rPr>
                <w:rFonts w:ascii="Amasis MT Pro" w:hAnsi="Amasis MT Pro" w:cs="Arial"/>
              </w:rPr>
              <w:t>Number of workshops and trainings have been held among member countries on climate change, health, and environment and development.</w:t>
            </w:r>
          </w:p>
        </w:tc>
        <w:tc>
          <w:tcPr>
            <w:tcW w:w="2816" w:type="dxa"/>
          </w:tcPr>
          <w:p w14:paraId="7ADF5DCA" w14:textId="7D31BA7A" w:rsidR="00C27460" w:rsidRPr="0041421D" w:rsidRDefault="002F5248">
            <w:pPr>
              <w:rPr>
                <w:rFonts w:ascii="Amasis MT Pro" w:hAnsi="Amasis MT Pro" w:cs="Arial"/>
              </w:rPr>
            </w:pPr>
            <w:r w:rsidRPr="0041421D">
              <w:rPr>
                <w:rFonts w:ascii="Amasis MT Pro" w:hAnsi="Amasis MT Pro" w:cs="Arial"/>
              </w:rPr>
              <w:t xml:space="preserve">Strategic planning workshop was conducted </w:t>
            </w:r>
            <w:r w:rsidR="006F0C9E" w:rsidRPr="0041421D">
              <w:rPr>
                <w:rFonts w:ascii="Amasis MT Pro" w:hAnsi="Amasis MT Pro" w:cs="Arial"/>
              </w:rPr>
              <w:t>in</w:t>
            </w:r>
            <w:r w:rsidRPr="0041421D">
              <w:rPr>
                <w:rFonts w:ascii="Amasis MT Pro" w:hAnsi="Amasis MT Pro" w:cs="Arial"/>
              </w:rPr>
              <w:t xml:space="preserve"> April 2017 in Manila, Philippines to review the overall progress of the </w:t>
            </w:r>
            <w:r w:rsidR="00C27460" w:rsidRPr="0041421D">
              <w:rPr>
                <w:rFonts w:ascii="Amasis MT Pro" w:hAnsi="Amasis MT Pro" w:cs="Arial"/>
              </w:rPr>
              <w:t>APRFHE.</w:t>
            </w:r>
          </w:p>
          <w:p w14:paraId="0E185CEA" w14:textId="77777777" w:rsidR="00C27460" w:rsidRPr="0041421D" w:rsidRDefault="00C27460">
            <w:pPr>
              <w:rPr>
                <w:rFonts w:ascii="Amasis MT Pro" w:hAnsi="Amasis MT Pro" w:cs="Arial"/>
              </w:rPr>
            </w:pPr>
          </w:p>
          <w:p w14:paraId="430B3D51" w14:textId="7AB7DA6D" w:rsidR="00C27460" w:rsidRPr="0041421D" w:rsidRDefault="00C27460">
            <w:pPr>
              <w:rPr>
                <w:rFonts w:ascii="Amasis MT Pro" w:hAnsi="Amasis MT Pro" w:cs="Arial"/>
              </w:rPr>
            </w:pPr>
            <w:r w:rsidRPr="0041421D">
              <w:rPr>
                <w:rFonts w:ascii="Amasis MT Pro" w:hAnsi="Amasis MT Pro" w:cs="Arial"/>
              </w:rPr>
              <w:t xml:space="preserve">A Task Force </w:t>
            </w:r>
            <w:proofErr w:type="gramStart"/>
            <w:r w:rsidRPr="0041421D">
              <w:rPr>
                <w:rFonts w:ascii="Amasis MT Pro" w:hAnsi="Amasis MT Pro" w:cs="Arial"/>
              </w:rPr>
              <w:t>were</w:t>
            </w:r>
            <w:proofErr w:type="gramEnd"/>
            <w:r w:rsidRPr="0041421D">
              <w:rPr>
                <w:rFonts w:ascii="Amasis MT Pro" w:hAnsi="Amasis MT Pro" w:cs="Arial"/>
              </w:rPr>
              <w:t xml:space="preserve"> created with 10 volunteered member </w:t>
            </w:r>
            <w:r w:rsidR="00D378AA" w:rsidRPr="0041421D">
              <w:rPr>
                <w:rFonts w:ascii="Amasis MT Pro" w:hAnsi="Amasis MT Pro" w:cs="Arial"/>
              </w:rPr>
              <w:t>countries.</w:t>
            </w:r>
          </w:p>
          <w:p w14:paraId="2BE5ADDD" w14:textId="77777777" w:rsidR="00C27460" w:rsidRPr="0041421D" w:rsidRDefault="00C27460">
            <w:pPr>
              <w:rPr>
                <w:rFonts w:ascii="Amasis MT Pro" w:hAnsi="Amasis MT Pro" w:cs="Arial"/>
              </w:rPr>
            </w:pPr>
          </w:p>
          <w:p w14:paraId="1447CAE4" w14:textId="5FD377B9" w:rsidR="00D64316" w:rsidRPr="0041421D" w:rsidRDefault="00C27460">
            <w:pPr>
              <w:rPr>
                <w:rFonts w:ascii="Amasis MT Pro" w:hAnsi="Amasis MT Pro" w:cs="Arial"/>
              </w:rPr>
            </w:pPr>
            <w:r w:rsidRPr="0041421D">
              <w:rPr>
                <w:rFonts w:ascii="Amasis MT Pro" w:hAnsi="Amasis MT Pro" w:cs="Arial"/>
              </w:rPr>
              <w:t>10</w:t>
            </w:r>
            <w:r w:rsidRPr="0041421D">
              <w:rPr>
                <w:rFonts w:ascii="Amasis MT Pro" w:hAnsi="Amasis MT Pro" w:cs="Arial"/>
                <w:vertAlign w:val="superscript"/>
              </w:rPr>
              <w:t>th</w:t>
            </w:r>
            <w:r w:rsidRPr="0041421D">
              <w:rPr>
                <w:rFonts w:ascii="Amasis MT Pro" w:hAnsi="Amasis MT Pro" w:cs="Arial"/>
              </w:rPr>
              <w:t xml:space="preserve"> HLOM and 11</w:t>
            </w:r>
            <w:r w:rsidRPr="0041421D">
              <w:rPr>
                <w:rFonts w:ascii="Amasis MT Pro" w:hAnsi="Amasis MT Pro" w:cs="Arial"/>
                <w:vertAlign w:val="superscript"/>
              </w:rPr>
              <w:t>th</w:t>
            </w:r>
            <w:r w:rsidRPr="0041421D">
              <w:rPr>
                <w:rFonts w:ascii="Amasis MT Pro" w:hAnsi="Amasis MT Pro" w:cs="Arial"/>
              </w:rPr>
              <w:t xml:space="preserve"> HLOM were convened, in 2019 and 2023, respectively</w:t>
            </w:r>
            <w:r w:rsidR="002F5248" w:rsidRPr="0041421D">
              <w:rPr>
                <w:rFonts w:ascii="Amasis MT Pro" w:hAnsi="Amasis MT Pro" w:cs="Arial"/>
              </w:rPr>
              <w:t>.</w:t>
            </w:r>
          </w:p>
        </w:tc>
      </w:tr>
      <w:tr w:rsidR="004F7F25" w:rsidRPr="0041421D" w14:paraId="0727223D" w14:textId="77777777" w:rsidTr="0012670F">
        <w:tc>
          <w:tcPr>
            <w:tcW w:w="3135" w:type="dxa"/>
          </w:tcPr>
          <w:p w14:paraId="0D02D5B7" w14:textId="59C7708C" w:rsidR="004F7F25" w:rsidRPr="0041421D" w:rsidRDefault="004F7F25">
            <w:pPr>
              <w:rPr>
                <w:rFonts w:ascii="Amasis MT Pro" w:hAnsi="Amasis MT Pro" w:cs="Arial"/>
                <w:color w:val="0070C0"/>
              </w:rPr>
            </w:pPr>
            <w:r w:rsidRPr="0041421D">
              <w:rPr>
                <w:rFonts w:ascii="Amasis MT Pro" w:hAnsi="Amasis MT Pro" w:cs="Arial"/>
                <w:color w:val="0070C0"/>
              </w:rPr>
              <w:t>Challenges</w:t>
            </w:r>
          </w:p>
        </w:tc>
        <w:tc>
          <w:tcPr>
            <w:tcW w:w="2809" w:type="dxa"/>
          </w:tcPr>
          <w:p w14:paraId="40CD8D3F" w14:textId="75277773" w:rsidR="004F7F25" w:rsidRPr="0041421D" w:rsidRDefault="004F7F25">
            <w:pPr>
              <w:rPr>
                <w:rFonts w:ascii="Amasis MT Pro" w:hAnsi="Amasis MT Pro" w:cs="Arial"/>
              </w:rPr>
            </w:pPr>
            <w:r w:rsidRPr="0041421D">
              <w:rPr>
                <w:rFonts w:ascii="Amasis MT Pro" w:hAnsi="Amasis MT Pro" w:cs="Arial"/>
              </w:rPr>
              <w:t>Need for resources; governance complexity</w:t>
            </w:r>
          </w:p>
        </w:tc>
        <w:tc>
          <w:tcPr>
            <w:tcW w:w="2829" w:type="dxa"/>
          </w:tcPr>
          <w:p w14:paraId="28B07378" w14:textId="062AE6CB" w:rsidR="004F7F25" w:rsidRPr="0041421D" w:rsidRDefault="004F7F25">
            <w:pPr>
              <w:rPr>
                <w:rFonts w:ascii="Amasis MT Pro" w:hAnsi="Amasis MT Pro" w:cs="Arial"/>
              </w:rPr>
            </w:pPr>
            <w:r w:rsidRPr="0041421D">
              <w:rPr>
                <w:rFonts w:ascii="Amasis MT Pro" w:hAnsi="Amasis MT Pro" w:cs="Arial"/>
              </w:rPr>
              <w:t xml:space="preserve">Resource mobilization; governance </w:t>
            </w:r>
            <w:r w:rsidR="008C7461" w:rsidRPr="0041421D">
              <w:rPr>
                <w:rFonts w:ascii="Amasis MT Pro" w:hAnsi="Amasis MT Pro" w:cs="Arial"/>
              </w:rPr>
              <w:t>enhancement</w:t>
            </w:r>
          </w:p>
        </w:tc>
        <w:tc>
          <w:tcPr>
            <w:tcW w:w="2809" w:type="dxa"/>
          </w:tcPr>
          <w:p w14:paraId="144A844F" w14:textId="4D29CF38" w:rsidR="004F7F25" w:rsidRPr="0041421D" w:rsidRDefault="004F7F25">
            <w:pPr>
              <w:rPr>
                <w:rFonts w:ascii="Amasis MT Pro" w:hAnsi="Amasis MT Pro" w:cs="Arial"/>
              </w:rPr>
            </w:pPr>
            <w:r w:rsidRPr="0041421D">
              <w:rPr>
                <w:rFonts w:ascii="Amasis MT Pro" w:hAnsi="Amasis MT Pro" w:cs="Arial"/>
              </w:rPr>
              <w:t>Effective sharing of information; sustainable financing</w:t>
            </w:r>
          </w:p>
        </w:tc>
        <w:tc>
          <w:tcPr>
            <w:tcW w:w="2816" w:type="dxa"/>
          </w:tcPr>
          <w:p w14:paraId="09C289A5" w14:textId="7F1DEF2A" w:rsidR="004F7F25" w:rsidRPr="0041421D" w:rsidRDefault="004F7F25">
            <w:pPr>
              <w:rPr>
                <w:rFonts w:ascii="Amasis MT Pro" w:hAnsi="Amasis MT Pro" w:cs="Arial"/>
              </w:rPr>
            </w:pPr>
            <w:r w:rsidRPr="0041421D">
              <w:rPr>
                <w:rFonts w:ascii="Amasis MT Pro" w:hAnsi="Amasis MT Pro" w:cs="Arial"/>
              </w:rPr>
              <w:t>Resource mobilization; addressing emerging health threats</w:t>
            </w:r>
            <w:r w:rsidR="00C27460" w:rsidRPr="0041421D">
              <w:rPr>
                <w:rFonts w:ascii="Amasis MT Pro" w:hAnsi="Amasis MT Pro" w:cs="Arial"/>
              </w:rPr>
              <w:t xml:space="preserve">; </w:t>
            </w:r>
            <w:r w:rsidR="008B3EE8" w:rsidRPr="0041421D">
              <w:rPr>
                <w:rFonts w:ascii="Amasis MT Pro" w:hAnsi="Amasis MT Pro" w:cs="Arial"/>
              </w:rPr>
              <w:t xml:space="preserve">need for </w:t>
            </w:r>
            <w:r w:rsidR="00C27460" w:rsidRPr="0041421D">
              <w:rPr>
                <w:rFonts w:ascii="Amasis MT Pro" w:hAnsi="Amasis MT Pro" w:cs="Arial"/>
              </w:rPr>
              <w:t>effective communication</w:t>
            </w:r>
          </w:p>
        </w:tc>
      </w:tr>
    </w:tbl>
    <w:p w14:paraId="4C96271D" w14:textId="77777777" w:rsidR="00126203" w:rsidRPr="003B30FB" w:rsidRDefault="00126203">
      <w:pPr>
        <w:rPr>
          <w:rFonts w:ascii="Arial" w:hAnsi="Arial" w:cs="Arial"/>
        </w:rPr>
      </w:pPr>
    </w:p>
    <w:p w14:paraId="7B0EC3B1" w14:textId="77777777" w:rsidR="00FF1B4A" w:rsidRDefault="00FF1B4A">
      <w:pPr>
        <w:sectPr w:rsidR="00FF1B4A" w:rsidSect="0052391F">
          <w:pgSz w:w="16838" w:h="11906" w:orient="landscape" w:code="9"/>
          <w:pgMar w:top="1440" w:right="1350" w:bottom="1376" w:left="1080" w:header="720" w:footer="720" w:gutter="0"/>
          <w:cols w:space="720"/>
          <w:docGrid w:linePitch="360"/>
        </w:sectPr>
      </w:pPr>
    </w:p>
    <w:p w14:paraId="5A6F48ED" w14:textId="0C085159" w:rsidR="006F0C9E" w:rsidRPr="00FC4788" w:rsidRDefault="00B93CD5" w:rsidP="001C45C2">
      <w:pPr>
        <w:pStyle w:val="ListParagraph"/>
        <w:numPr>
          <w:ilvl w:val="0"/>
          <w:numId w:val="2"/>
        </w:numPr>
        <w:jc w:val="both"/>
        <w:outlineLvl w:val="0"/>
        <w:rPr>
          <w:rFonts w:ascii="Amasis MT Pro" w:eastAsia="Yu Mincho" w:hAnsi="Amasis MT Pro" w:cs="Calibri"/>
          <w:b/>
          <w:bCs/>
          <w:kern w:val="0"/>
          <w14:ligatures w14:val="none"/>
        </w:rPr>
      </w:pPr>
      <w:bookmarkStart w:id="12" w:name="_Toc165485657"/>
      <w:r w:rsidRPr="00FC4788">
        <w:rPr>
          <w:rFonts w:ascii="Amasis MT Pro" w:eastAsia="Yu Mincho" w:hAnsi="Amasis MT Pro" w:cs="Calibri"/>
          <w:b/>
          <w:bCs/>
          <w:kern w:val="0"/>
          <w14:ligatures w14:val="none"/>
        </w:rPr>
        <w:lastRenderedPageBreak/>
        <w:t xml:space="preserve">Identification of Continuity </w:t>
      </w:r>
      <w:r w:rsidR="006F0C9E" w:rsidRPr="00FC4788">
        <w:rPr>
          <w:rFonts w:ascii="Amasis MT Pro" w:eastAsia="Yu Mincho" w:hAnsi="Amasis MT Pro" w:cs="Calibri"/>
          <w:b/>
          <w:bCs/>
          <w:kern w:val="0"/>
          <w14:ligatures w14:val="none"/>
        </w:rPr>
        <w:t>Strateg</w:t>
      </w:r>
      <w:r w:rsidRPr="00FC4788">
        <w:rPr>
          <w:rFonts w:ascii="Amasis MT Pro" w:eastAsia="Yu Mincho" w:hAnsi="Amasis MT Pro" w:cs="Calibri"/>
          <w:b/>
          <w:bCs/>
          <w:kern w:val="0"/>
          <w14:ligatures w14:val="none"/>
        </w:rPr>
        <w:t>ies</w:t>
      </w:r>
      <w:r w:rsidR="006F0C9E" w:rsidRPr="00FC4788">
        <w:rPr>
          <w:rFonts w:ascii="Amasis MT Pro" w:eastAsia="Yu Mincho" w:hAnsi="Amasis MT Pro" w:cs="Calibri"/>
          <w:b/>
          <w:bCs/>
          <w:kern w:val="0"/>
          <w14:ligatures w14:val="none"/>
        </w:rPr>
        <w:t xml:space="preserve"> for Enhanced Regional Cooperation on Health and Environment</w:t>
      </w:r>
      <w:bookmarkEnd w:id="12"/>
    </w:p>
    <w:p w14:paraId="28AB452D" w14:textId="77777777" w:rsidR="00FC4788" w:rsidRPr="00FC4788" w:rsidRDefault="00FC4788" w:rsidP="00FC4788">
      <w:pPr>
        <w:pStyle w:val="ListParagraph"/>
        <w:ind w:left="360"/>
        <w:jc w:val="both"/>
        <w:rPr>
          <w:rFonts w:ascii="Amasis MT Pro" w:hAnsi="Amasis MT Pro"/>
          <w:color w:val="002060"/>
        </w:rPr>
      </w:pPr>
    </w:p>
    <w:p w14:paraId="29648D8E" w14:textId="48A62376" w:rsidR="00C27460" w:rsidRPr="00FC4788" w:rsidRDefault="006F0C9E" w:rsidP="00C27460">
      <w:pPr>
        <w:pStyle w:val="ListParagraph"/>
        <w:numPr>
          <w:ilvl w:val="0"/>
          <w:numId w:val="11"/>
        </w:numPr>
        <w:jc w:val="both"/>
        <w:rPr>
          <w:rFonts w:ascii="Amasis MT Pro" w:hAnsi="Amasis MT Pro"/>
          <w:color w:val="002060"/>
        </w:rPr>
      </w:pPr>
      <w:r w:rsidRPr="00FC4788">
        <w:rPr>
          <w:rFonts w:ascii="Amasis MT Pro" w:hAnsi="Amasis MT Pro"/>
          <w:b/>
          <w:bCs/>
          <w:color w:val="002060"/>
        </w:rPr>
        <w:t>Objective</w:t>
      </w:r>
    </w:p>
    <w:p w14:paraId="669E4F78" w14:textId="3508B069" w:rsidR="006F0C9E" w:rsidRPr="00FC4788" w:rsidRDefault="006F0C9E" w:rsidP="0012670F">
      <w:pPr>
        <w:jc w:val="both"/>
        <w:rPr>
          <w:rFonts w:ascii="Amasis MT Pro" w:hAnsi="Amasis MT Pro"/>
        </w:rPr>
      </w:pPr>
      <w:r w:rsidRPr="00FC4788">
        <w:rPr>
          <w:rFonts w:ascii="Amasis MT Pro" w:hAnsi="Amasis MT Pro"/>
        </w:rPr>
        <w:t xml:space="preserve">To strengthen the Asia-Pacific Regional Forum on Health and Environment by addressing critical challenges of funding, governance, and resource mobilization, ensuring the effective implementation of the goals </w:t>
      </w:r>
      <w:r w:rsidR="0029091D" w:rsidRPr="00FC4788">
        <w:rPr>
          <w:rFonts w:ascii="Amasis MT Pro" w:hAnsi="Amasis MT Pro"/>
        </w:rPr>
        <w:t xml:space="preserve">that shall be </w:t>
      </w:r>
      <w:r w:rsidRPr="00FC4788">
        <w:rPr>
          <w:rFonts w:ascii="Amasis MT Pro" w:hAnsi="Amasis MT Pro"/>
        </w:rPr>
        <w:t xml:space="preserve">outlined in the </w:t>
      </w:r>
      <w:r w:rsidR="00C654A5" w:rsidRPr="00FC4788">
        <w:rPr>
          <w:rFonts w:ascii="Amasis MT Pro" w:hAnsi="Amasis MT Pro"/>
        </w:rPr>
        <w:t xml:space="preserve">forthcoming Jakarta Declaration </w:t>
      </w:r>
      <w:r w:rsidR="0029091D" w:rsidRPr="00FC4788">
        <w:rPr>
          <w:rFonts w:ascii="Amasis MT Pro" w:hAnsi="Amasis MT Pro"/>
        </w:rPr>
        <w:t>and approval of the Ministers</w:t>
      </w:r>
      <w:r w:rsidRPr="00FC4788">
        <w:rPr>
          <w:rFonts w:ascii="Amasis MT Pro" w:hAnsi="Amasis MT Pro"/>
        </w:rPr>
        <w:t>.</w:t>
      </w:r>
    </w:p>
    <w:p w14:paraId="15D42B5A" w14:textId="77777777" w:rsidR="00C27460" w:rsidRPr="00FC4788" w:rsidRDefault="00B93CD5" w:rsidP="006F0C9E">
      <w:pPr>
        <w:pStyle w:val="ListParagraph"/>
        <w:numPr>
          <w:ilvl w:val="0"/>
          <w:numId w:val="11"/>
        </w:numPr>
        <w:jc w:val="both"/>
        <w:rPr>
          <w:rFonts w:ascii="Amasis MT Pro" w:hAnsi="Amasis MT Pro"/>
          <w:b/>
          <w:bCs/>
          <w:color w:val="002060"/>
        </w:rPr>
      </w:pPr>
      <w:r w:rsidRPr="00FC4788">
        <w:rPr>
          <w:rFonts w:ascii="Amasis MT Pro" w:hAnsi="Amasis MT Pro"/>
          <w:b/>
          <w:bCs/>
          <w:color w:val="002060"/>
        </w:rPr>
        <w:t xml:space="preserve">Proposed </w:t>
      </w:r>
      <w:r w:rsidR="006F0C9E" w:rsidRPr="00FC4788">
        <w:rPr>
          <w:rFonts w:ascii="Amasis MT Pro" w:hAnsi="Amasis MT Pro"/>
          <w:b/>
          <w:bCs/>
          <w:color w:val="002060"/>
        </w:rPr>
        <w:t>Strategies</w:t>
      </w:r>
    </w:p>
    <w:p w14:paraId="5C0A7FAC" w14:textId="2481778D" w:rsidR="006F0C9E" w:rsidRPr="00FC4788" w:rsidRDefault="006F0C9E" w:rsidP="00C27460">
      <w:pPr>
        <w:pStyle w:val="ListParagraph"/>
        <w:numPr>
          <w:ilvl w:val="1"/>
          <w:numId w:val="11"/>
        </w:numPr>
        <w:jc w:val="both"/>
        <w:rPr>
          <w:rFonts w:ascii="Amasis MT Pro" w:hAnsi="Amasis MT Pro"/>
          <w:b/>
          <w:bCs/>
          <w:i/>
          <w:iCs/>
          <w:color w:val="0070C0"/>
        </w:rPr>
      </w:pPr>
      <w:r w:rsidRPr="00FC4788">
        <w:rPr>
          <w:rFonts w:ascii="Amasis MT Pro" w:hAnsi="Amasis MT Pro"/>
          <w:b/>
          <w:bCs/>
          <w:i/>
          <w:iCs/>
          <w:color w:val="0070C0"/>
        </w:rPr>
        <w:t>Funding and Resource Mobilization:</w:t>
      </w:r>
    </w:p>
    <w:p w14:paraId="5295970E" w14:textId="5A9BB00F" w:rsidR="00532993" w:rsidRPr="00FC4788" w:rsidRDefault="006F0C9E" w:rsidP="007B6931">
      <w:pPr>
        <w:pStyle w:val="ListParagraph"/>
        <w:numPr>
          <w:ilvl w:val="0"/>
          <w:numId w:val="12"/>
        </w:numPr>
        <w:jc w:val="both"/>
        <w:rPr>
          <w:rFonts w:ascii="Amasis MT Pro" w:hAnsi="Amasis MT Pro"/>
        </w:rPr>
      </w:pPr>
      <w:r w:rsidRPr="00FC4788">
        <w:rPr>
          <w:rFonts w:ascii="Amasis MT Pro" w:hAnsi="Amasis MT Pro"/>
        </w:rPr>
        <w:t>Establish a Dedicated Funding Mechanism</w:t>
      </w:r>
      <w:r w:rsidR="00072ADF" w:rsidRPr="00FC4788">
        <w:rPr>
          <w:rFonts w:ascii="Amasis MT Pro" w:hAnsi="Amasis MT Pro"/>
        </w:rPr>
        <w:t xml:space="preserve"> on Health and Environment</w:t>
      </w:r>
      <w:r w:rsidRPr="00FC4788">
        <w:rPr>
          <w:rFonts w:ascii="Amasis MT Pro" w:hAnsi="Amasis MT Pro"/>
        </w:rPr>
        <w:t xml:space="preserve">: Create a multi-donor trust fund to secure financial support from various stakeholders, including UN agencies, governments, private sector, and </w:t>
      </w:r>
      <w:r w:rsidR="00ED5085" w:rsidRPr="00FC4788">
        <w:rPr>
          <w:rFonts w:ascii="Amasis MT Pro" w:hAnsi="Amasis MT Pro"/>
        </w:rPr>
        <w:t>development</w:t>
      </w:r>
      <w:r w:rsidRPr="00FC4788">
        <w:rPr>
          <w:rFonts w:ascii="Amasis MT Pro" w:hAnsi="Amasis MT Pro"/>
        </w:rPr>
        <w:t xml:space="preserve"> organizations.</w:t>
      </w:r>
      <w:r w:rsidR="00904391" w:rsidRPr="00FC4788">
        <w:rPr>
          <w:rFonts w:ascii="Amasis MT Pro" w:hAnsi="Amasis MT Pro"/>
        </w:rPr>
        <w:t xml:space="preserve"> </w:t>
      </w:r>
    </w:p>
    <w:p w14:paraId="7982D8B7" w14:textId="77777777" w:rsidR="007B6931" w:rsidRPr="00FC4788" w:rsidRDefault="007B6931" w:rsidP="007B6931">
      <w:pPr>
        <w:pStyle w:val="ListParagraph"/>
        <w:jc w:val="both"/>
        <w:rPr>
          <w:rFonts w:ascii="Amasis MT Pro" w:hAnsi="Amasis MT Pro"/>
        </w:rPr>
      </w:pPr>
    </w:p>
    <w:p w14:paraId="19D0D54F" w14:textId="797209FE" w:rsidR="006F0C9E" w:rsidRPr="00FC4788" w:rsidRDefault="00904391" w:rsidP="007B6931">
      <w:pPr>
        <w:pStyle w:val="ListParagraph"/>
        <w:numPr>
          <w:ilvl w:val="0"/>
          <w:numId w:val="12"/>
        </w:numPr>
        <w:jc w:val="both"/>
        <w:rPr>
          <w:rFonts w:ascii="Amasis MT Pro" w:hAnsi="Amasis MT Pro"/>
        </w:rPr>
      </w:pPr>
      <w:r w:rsidRPr="00FC4788">
        <w:rPr>
          <w:rFonts w:ascii="Amasis MT Pro" w:hAnsi="Amasis MT Pro"/>
        </w:rPr>
        <w:t>Establish a permanent</w:t>
      </w:r>
      <w:r w:rsidR="00D378AA" w:rsidRPr="00FC4788">
        <w:rPr>
          <w:rFonts w:ascii="Amasis MT Pro" w:hAnsi="Amasis MT Pro"/>
        </w:rPr>
        <w:t xml:space="preserve"> and or outreach</w:t>
      </w:r>
      <w:r w:rsidRPr="00FC4788">
        <w:rPr>
          <w:rFonts w:ascii="Amasis MT Pro" w:hAnsi="Amasis MT Pro"/>
        </w:rPr>
        <w:t xml:space="preserve"> secretariat </w:t>
      </w:r>
      <w:r w:rsidR="00D378AA" w:rsidRPr="00FC4788">
        <w:rPr>
          <w:rFonts w:ascii="Amasis MT Pro" w:hAnsi="Amasis MT Pro"/>
        </w:rPr>
        <w:t xml:space="preserve">to support the International Joint Secretariat - </w:t>
      </w:r>
      <w:r w:rsidRPr="00FC4788">
        <w:rPr>
          <w:rFonts w:ascii="Amasis MT Pro" w:hAnsi="Amasis MT Pro"/>
        </w:rPr>
        <w:t xml:space="preserve">with dedicated funding and resources to </w:t>
      </w:r>
      <w:r w:rsidR="00D378AA" w:rsidRPr="00FC4788">
        <w:rPr>
          <w:rFonts w:ascii="Amasis MT Pro" w:hAnsi="Amasis MT Pro"/>
        </w:rPr>
        <w:t>facilitate and coordinate closely with</w:t>
      </w:r>
      <w:r w:rsidRPr="00FC4788">
        <w:rPr>
          <w:rFonts w:ascii="Amasis MT Pro" w:hAnsi="Amasis MT Pro"/>
        </w:rPr>
        <w:t xml:space="preserve"> the </w:t>
      </w:r>
      <w:r w:rsidR="00D378AA" w:rsidRPr="00FC4788">
        <w:rPr>
          <w:rFonts w:ascii="Amasis MT Pro" w:hAnsi="Amasis MT Pro"/>
        </w:rPr>
        <w:t>APRFHE</w:t>
      </w:r>
      <w:r w:rsidRPr="00FC4788">
        <w:rPr>
          <w:rFonts w:ascii="Amasis MT Pro" w:hAnsi="Amasis MT Pro"/>
        </w:rPr>
        <w:t>'s activities.</w:t>
      </w:r>
    </w:p>
    <w:p w14:paraId="7ED9D0F6" w14:textId="77777777" w:rsidR="007B6931" w:rsidRPr="00FC4788" w:rsidRDefault="007B6931" w:rsidP="007B6931">
      <w:pPr>
        <w:pStyle w:val="ListParagraph"/>
        <w:jc w:val="both"/>
        <w:rPr>
          <w:rFonts w:ascii="Amasis MT Pro" w:hAnsi="Amasis MT Pro"/>
        </w:rPr>
      </w:pPr>
    </w:p>
    <w:p w14:paraId="7B93F9C8" w14:textId="5AD4535D" w:rsidR="006F0C9E" w:rsidRPr="00FC4788" w:rsidRDefault="006F0C9E" w:rsidP="007B6931">
      <w:pPr>
        <w:pStyle w:val="ListParagraph"/>
        <w:numPr>
          <w:ilvl w:val="0"/>
          <w:numId w:val="12"/>
        </w:numPr>
        <w:jc w:val="both"/>
        <w:rPr>
          <w:rFonts w:ascii="Amasis MT Pro" w:hAnsi="Amasis MT Pro"/>
        </w:rPr>
      </w:pPr>
      <w:r w:rsidRPr="00FC4788">
        <w:rPr>
          <w:rFonts w:ascii="Amasis MT Pro" w:hAnsi="Amasis MT Pro"/>
        </w:rPr>
        <w:t xml:space="preserve">Innovative Financing Models: Explore innovative financing solutions </w:t>
      </w:r>
      <w:r w:rsidR="0029091D" w:rsidRPr="00FC4788">
        <w:rPr>
          <w:rFonts w:ascii="Amasis MT Pro" w:hAnsi="Amasis MT Pro"/>
        </w:rPr>
        <w:t xml:space="preserve">in the implementation of the APRFHE workplan 2025-2030 </w:t>
      </w:r>
      <w:r w:rsidRPr="00FC4788">
        <w:rPr>
          <w:rFonts w:ascii="Amasis MT Pro" w:hAnsi="Amasis MT Pro"/>
        </w:rPr>
        <w:t xml:space="preserve">such as </w:t>
      </w:r>
      <w:r w:rsidR="0029091D" w:rsidRPr="00FC4788">
        <w:rPr>
          <w:rFonts w:ascii="Amasis MT Pro" w:hAnsi="Amasis MT Pro"/>
        </w:rPr>
        <w:t>attaching to the existing global and regional conventions/frameworks activities e.g., capacity building through training on Climate Change and Health, Air and Health</w:t>
      </w:r>
      <w:r w:rsidRPr="00FC4788">
        <w:rPr>
          <w:rFonts w:ascii="Amasis MT Pro" w:hAnsi="Amasis MT Pro"/>
        </w:rPr>
        <w:t xml:space="preserve">, </w:t>
      </w:r>
      <w:r w:rsidR="0029091D" w:rsidRPr="00FC4788">
        <w:rPr>
          <w:rFonts w:ascii="Amasis MT Pro" w:hAnsi="Amasis MT Pro"/>
        </w:rPr>
        <w:t xml:space="preserve">Chemicals and Waste, One Health, </w:t>
      </w:r>
      <w:r w:rsidRPr="00FC4788">
        <w:rPr>
          <w:rFonts w:ascii="Amasis MT Pro" w:hAnsi="Amasis MT Pro"/>
        </w:rPr>
        <w:t>and public-private partnerships to generate sustainable funding for environmental health projects.</w:t>
      </w:r>
    </w:p>
    <w:p w14:paraId="273C7FFF" w14:textId="77777777" w:rsidR="007B6931" w:rsidRPr="00FC4788" w:rsidRDefault="007B6931" w:rsidP="007B6931">
      <w:pPr>
        <w:pStyle w:val="ListParagraph"/>
        <w:jc w:val="both"/>
        <w:rPr>
          <w:rFonts w:ascii="Amasis MT Pro" w:hAnsi="Amasis MT Pro"/>
        </w:rPr>
      </w:pPr>
    </w:p>
    <w:p w14:paraId="76E275CC" w14:textId="77777777" w:rsidR="006F0C9E" w:rsidRPr="00FC4788" w:rsidRDefault="006F0C9E" w:rsidP="00C27460">
      <w:pPr>
        <w:pStyle w:val="ListParagraph"/>
        <w:numPr>
          <w:ilvl w:val="1"/>
          <w:numId w:val="11"/>
        </w:numPr>
        <w:jc w:val="both"/>
        <w:rPr>
          <w:rFonts w:ascii="Amasis MT Pro" w:hAnsi="Amasis MT Pro"/>
          <w:b/>
          <w:bCs/>
          <w:i/>
          <w:iCs/>
          <w:color w:val="0070C0"/>
        </w:rPr>
      </w:pPr>
      <w:r w:rsidRPr="00FC4788">
        <w:rPr>
          <w:rFonts w:ascii="Amasis MT Pro" w:hAnsi="Amasis MT Pro"/>
          <w:b/>
          <w:bCs/>
          <w:i/>
          <w:iCs/>
          <w:color w:val="0070C0"/>
        </w:rPr>
        <w:t>Governance and Coordination:</w:t>
      </w:r>
    </w:p>
    <w:p w14:paraId="68CE14F5" w14:textId="67C28E67" w:rsidR="006F0C9E" w:rsidRPr="00FC4788" w:rsidRDefault="006F0C9E" w:rsidP="007B6931">
      <w:pPr>
        <w:pStyle w:val="ListParagraph"/>
        <w:numPr>
          <w:ilvl w:val="0"/>
          <w:numId w:val="13"/>
        </w:numPr>
        <w:jc w:val="both"/>
        <w:rPr>
          <w:rFonts w:ascii="Amasis MT Pro" w:hAnsi="Amasis MT Pro"/>
        </w:rPr>
      </w:pPr>
      <w:r w:rsidRPr="00FC4788">
        <w:rPr>
          <w:rFonts w:ascii="Amasis MT Pro" w:hAnsi="Amasis MT Pro"/>
        </w:rPr>
        <w:t>Streamline Governance Structures: Simplify the governance structure to enhance efficiency and effectiveness, ensuring clear roles and responsibilities</w:t>
      </w:r>
      <w:r w:rsidR="007B6931" w:rsidRPr="00FC4788">
        <w:rPr>
          <w:rFonts w:ascii="Amasis MT Pro" w:hAnsi="Amasis MT Pro"/>
        </w:rPr>
        <w:t xml:space="preserve"> TWGs,</w:t>
      </w:r>
      <w:r w:rsidRPr="00FC4788">
        <w:rPr>
          <w:rFonts w:ascii="Amasis MT Pro" w:hAnsi="Amasis MT Pro"/>
        </w:rPr>
        <w:t xml:space="preserve"> among member countries and partner organizations</w:t>
      </w:r>
      <w:r w:rsidR="00072ADF" w:rsidRPr="00FC4788">
        <w:rPr>
          <w:rFonts w:ascii="Amasis MT Pro" w:hAnsi="Amasis MT Pro"/>
        </w:rPr>
        <w:t xml:space="preserve"> as well as APRFHE International Secretariat (WHO WPRO, </w:t>
      </w:r>
      <w:r w:rsidR="00FC4788">
        <w:rPr>
          <w:rFonts w:ascii="Amasis MT Pro" w:hAnsi="Amasis MT Pro"/>
        </w:rPr>
        <w:t xml:space="preserve">WHO </w:t>
      </w:r>
      <w:r w:rsidR="00072ADF" w:rsidRPr="00FC4788">
        <w:rPr>
          <w:rFonts w:ascii="Amasis MT Pro" w:hAnsi="Amasis MT Pro"/>
        </w:rPr>
        <w:t>SEARO and UNEP ROAP)</w:t>
      </w:r>
      <w:r w:rsidRPr="00FC4788">
        <w:rPr>
          <w:rFonts w:ascii="Amasis MT Pro" w:hAnsi="Amasis MT Pro"/>
        </w:rPr>
        <w:t>.</w:t>
      </w:r>
    </w:p>
    <w:p w14:paraId="46FBC746" w14:textId="77777777" w:rsidR="007B6931" w:rsidRPr="00FC4788" w:rsidRDefault="007B6931" w:rsidP="007B6931">
      <w:pPr>
        <w:pStyle w:val="ListParagraph"/>
        <w:jc w:val="both"/>
        <w:rPr>
          <w:rFonts w:ascii="Amasis MT Pro" w:hAnsi="Amasis MT Pro"/>
        </w:rPr>
      </w:pPr>
    </w:p>
    <w:p w14:paraId="4506F2F7" w14:textId="76F70E40" w:rsidR="006F0C9E" w:rsidRPr="00FC4788" w:rsidRDefault="006F0C9E" w:rsidP="007B6931">
      <w:pPr>
        <w:pStyle w:val="ListParagraph"/>
        <w:numPr>
          <w:ilvl w:val="0"/>
          <w:numId w:val="13"/>
        </w:numPr>
        <w:jc w:val="both"/>
        <w:rPr>
          <w:rFonts w:ascii="Amasis MT Pro" w:hAnsi="Amasis MT Pro"/>
        </w:rPr>
      </w:pPr>
      <w:r w:rsidRPr="00FC4788">
        <w:rPr>
          <w:rFonts w:ascii="Amasis MT Pro" w:hAnsi="Amasis MT Pro"/>
        </w:rPr>
        <w:t>Enhance Coordination Mechanisms: Establish a central coordination body within the Regional Forum</w:t>
      </w:r>
      <w:r w:rsidR="00484508" w:rsidRPr="00FC4788">
        <w:rPr>
          <w:rFonts w:ascii="Amasis MT Pro" w:hAnsi="Amasis MT Pro"/>
        </w:rPr>
        <w:t xml:space="preserve"> (Coordination Centre that </w:t>
      </w:r>
      <w:r w:rsidR="00904391" w:rsidRPr="00FC4788">
        <w:rPr>
          <w:rFonts w:ascii="Amasis MT Pro" w:hAnsi="Amasis MT Pro"/>
        </w:rPr>
        <w:t xml:space="preserve">will </w:t>
      </w:r>
      <w:r w:rsidR="00484508" w:rsidRPr="00FC4788">
        <w:rPr>
          <w:rFonts w:ascii="Amasis MT Pro" w:hAnsi="Amasis MT Pro"/>
        </w:rPr>
        <w:t>serve as an arm of the APRFHE taking into consideration the EU Health and Environment model)</w:t>
      </w:r>
      <w:r w:rsidRPr="00FC4788">
        <w:rPr>
          <w:rFonts w:ascii="Amasis MT Pro" w:hAnsi="Amasis MT Pro"/>
        </w:rPr>
        <w:t xml:space="preserve"> to oversee the implementation of initiatives, ensuring alignment with global frameworks and regional priorities.</w:t>
      </w:r>
    </w:p>
    <w:p w14:paraId="29939388" w14:textId="77777777" w:rsidR="007B6931" w:rsidRPr="00FC4788" w:rsidRDefault="007B6931" w:rsidP="007B6931">
      <w:pPr>
        <w:pStyle w:val="ListParagraph"/>
        <w:jc w:val="both"/>
        <w:rPr>
          <w:rFonts w:ascii="Amasis MT Pro" w:hAnsi="Amasis MT Pro"/>
        </w:rPr>
      </w:pPr>
    </w:p>
    <w:p w14:paraId="36A3C027" w14:textId="77777777" w:rsidR="006F0C9E" w:rsidRPr="00FC4788" w:rsidRDefault="006F0C9E" w:rsidP="00C27460">
      <w:pPr>
        <w:pStyle w:val="ListParagraph"/>
        <w:numPr>
          <w:ilvl w:val="1"/>
          <w:numId w:val="11"/>
        </w:numPr>
        <w:jc w:val="both"/>
        <w:rPr>
          <w:rFonts w:ascii="Amasis MT Pro" w:hAnsi="Amasis MT Pro"/>
          <w:b/>
          <w:bCs/>
          <w:i/>
          <w:iCs/>
          <w:color w:val="0070C0"/>
        </w:rPr>
      </w:pPr>
      <w:r w:rsidRPr="00FC4788">
        <w:rPr>
          <w:rFonts w:ascii="Amasis MT Pro" w:hAnsi="Amasis MT Pro"/>
          <w:b/>
          <w:bCs/>
          <w:i/>
          <w:iCs/>
          <w:color w:val="0070C0"/>
        </w:rPr>
        <w:t>Capacity Building and Knowledge Sharing:</w:t>
      </w:r>
    </w:p>
    <w:p w14:paraId="430F6A84" w14:textId="77777777" w:rsidR="006F0C9E" w:rsidRPr="00FC4788" w:rsidRDefault="006F0C9E" w:rsidP="007B6931">
      <w:pPr>
        <w:pStyle w:val="ListParagraph"/>
        <w:numPr>
          <w:ilvl w:val="0"/>
          <w:numId w:val="14"/>
        </w:numPr>
        <w:jc w:val="both"/>
        <w:rPr>
          <w:rFonts w:ascii="Amasis MT Pro" w:hAnsi="Amasis MT Pro"/>
        </w:rPr>
      </w:pPr>
      <w:r w:rsidRPr="00FC4788">
        <w:rPr>
          <w:rFonts w:ascii="Amasis MT Pro" w:hAnsi="Amasis MT Pro"/>
        </w:rPr>
        <w:t>Regional Capacity Building Programs: Develop comprehensive capacity building programs focused on environmental health management, governance, and financing, tailored to the needs of member countries.</w:t>
      </w:r>
    </w:p>
    <w:p w14:paraId="33FC7745" w14:textId="77777777" w:rsidR="007B6931" w:rsidRPr="00FC4788" w:rsidRDefault="007B6931" w:rsidP="007B6931">
      <w:pPr>
        <w:pStyle w:val="ListParagraph"/>
        <w:jc w:val="both"/>
        <w:rPr>
          <w:rFonts w:ascii="Amasis MT Pro" w:hAnsi="Amasis MT Pro"/>
        </w:rPr>
      </w:pPr>
    </w:p>
    <w:p w14:paraId="41761555" w14:textId="77777777" w:rsidR="006F0C9E" w:rsidRPr="00FC4788" w:rsidRDefault="006F0C9E" w:rsidP="007B6931">
      <w:pPr>
        <w:pStyle w:val="ListParagraph"/>
        <w:numPr>
          <w:ilvl w:val="0"/>
          <w:numId w:val="14"/>
        </w:numPr>
        <w:jc w:val="both"/>
        <w:rPr>
          <w:rFonts w:ascii="Amasis MT Pro" w:hAnsi="Amasis MT Pro"/>
        </w:rPr>
      </w:pPr>
      <w:r w:rsidRPr="00FC4788">
        <w:rPr>
          <w:rFonts w:ascii="Amasis MT Pro" w:hAnsi="Amasis MT Pro"/>
        </w:rPr>
        <w:t>Knowledge Sharing Platform: Launch an online platform to facilitate the exchange of best practices, innovations, and technologies among member countries and partners.</w:t>
      </w:r>
    </w:p>
    <w:p w14:paraId="28E32550" w14:textId="77777777" w:rsidR="007B6931" w:rsidRPr="00FC4788" w:rsidRDefault="007B6931" w:rsidP="007B6931">
      <w:pPr>
        <w:pStyle w:val="ListParagraph"/>
        <w:rPr>
          <w:rFonts w:ascii="Amasis MT Pro" w:hAnsi="Amasis MT Pro"/>
        </w:rPr>
      </w:pPr>
    </w:p>
    <w:p w14:paraId="6A1D2D60" w14:textId="77777777" w:rsidR="006F0C9E" w:rsidRPr="00FC4788" w:rsidRDefault="006F0C9E" w:rsidP="00C27460">
      <w:pPr>
        <w:pStyle w:val="ListParagraph"/>
        <w:numPr>
          <w:ilvl w:val="1"/>
          <w:numId w:val="11"/>
        </w:numPr>
        <w:jc w:val="both"/>
        <w:rPr>
          <w:rFonts w:ascii="Amasis MT Pro" w:hAnsi="Amasis MT Pro"/>
          <w:b/>
          <w:bCs/>
          <w:i/>
          <w:iCs/>
          <w:color w:val="0070C0"/>
        </w:rPr>
      </w:pPr>
      <w:r w:rsidRPr="00FC4788">
        <w:rPr>
          <w:rFonts w:ascii="Amasis MT Pro" w:hAnsi="Amasis MT Pro"/>
          <w:b/>
          <w:bCs/>
          <w:i/>
          <w:iCs/>
          <w:color w:val="0070C0"/>
        </w:rPr>
        <w:t>Engagement and Partnerships:</w:t>
      </w:r>
    </w:p>
    <w:p w14:paraId="7C62B15C" w14:textId="3FD5E495" w:rsidR="006F0C9E" w:rsidRPr="00FC4788" w:rsidRDefault="006F0C9E" w:rsidP="007B6931">
      <w:pPr>
        <w:pStyle w:val="ListParagraph"/>
        <w:numPr>
          <w:ilvl w:val="0"/>
          <w:numId w:val="15"/>
        </w:numPr>
        <w:jc w:val="both"/>
        <w:rPr>
          <w:rFonts w:ascii="Amasis MT Pro" w:hAnsi="Amasis MT Pro"/>
        </w:rPr>
      </w:pPr>
      <w:r w:rsidRPr="00FC4788">
        <w:rPr>
          <w:rFonts w:ascii="Amasis MT Pro" w:hAnsi="Amasis MT Pro"/>
        </w:rPr>
        <w:t>Strengthen Multi-Sectoral Partnerships: Foster closer collaboration among governments, international organizations, civil society, academia, and the private sector to leverage expertise and resources</w:t>
      </w:r>
      <w:r w:rsidR="00C654A5" w:rsidRPr="00FC4788">
        <w:rPr>
          <w:rFonts w:ascii="Amasis MT Pro" w:hAnsi="Amasis MT Pro"/>
        </w:rPr>
        <w:t xml:space="preserve"> related to SDGs environmental health</w:t>
      </w:r>
      <w:r w:rsidRPr="00FC4788">
        <w:rPr>
          <w:rFonts w:ascii="Amasis MT Pro" w:hAnsi="Amasis MT Pro"/>
        </w:rPr>
        <w:t>.</w:t>
      </w:r>
    </w:p>
    <w:p w14:paraId="713B0F6E" w14:textId="44611C8D" w:rsidR="006F0C9E" w:rsidRPr="00FC4788" w:rsidRDefault="006F0C9E" w:rsidP="007B6931">
      <w:pPr>
        <w:pStyle w:val="ListParagraph"/>
        <w:numPr>
          <w:ilvl w:val="0"/>
          <w:numId w:val="15"/>
        </w:numPr>
        <w:jc w:val="both"/>
        <w:rPr>
          <w:rFonts w:ascii="Amasis MT Pro" w:hAnsi="Amasis MT Pro"/>
        </w:rPr>
      </w:pPr>
      <w:r w:rsidRPr="00FC4788">
        <w:rPr>
          <w:rFonts w:ascii="Amasis MT Pro" w:hAnsi="Amasis MT Pro"/>
        </w:rPr>
        <w:lastRenderedPageBreak/>
        <w:t>Enhance International Collaboration: Strengthen ties with global initiatives and frameworks, such as the SDGs and the Paris Agreement, to align regional efforts with global goals</w:t>
      </w:r>
      <w:r w:rsidR="00C654A5" w:rsidRPr="00FC4788">
        <w:rPr>
          <w:rFonts w:ascii="Amasis MT Pro" w:hAnsi="Amasis MT Pro"/>
        </w:rPr>
        <w:t xml:space="preserve"> related to health and environment nexus</w:t>
      </w:r>
      <w:r w:rsidRPr="00FC4788">
        <w:rPr>
          <w:rFonts w:ascii="Amasis MT Pro" w:hAnsi="Amasis MT Pro"/>
        </w:rPr>
        <w:t>.</w:t>
      </w:r>
    </w:p>
    <w:p w14:paraId="6DE72C7B" w14:textId="77777777" w:rsidR="007B6931" w:rsidRPr="00FC4788" w:rsidRDefault="007B6931" w:rsidP="007B6931">
      <w:pPr>
        <w:pStyle w:val="ListParagraph"/>
        <w:jc w:val="both"/>
        <w:rPr>
          <w:rFonts w:ascii="Amasis MT Pro" w:hAnsi="Amasis MT Pro"/>
        </w:rPr>
      </w:pPr>
    </w:p>
    <w:p w14:paraId="01CBD64B" w14:textId="77777777" w:rsidR="006F0C9E" w:rsidRPr="00FC4788" w:rsidRDefault="006F0C9E" w:rsidP="00C27460">
      <w:pPr>
        <w:pStyle w:val="ListParagraph"/>
        <w:numPr>
          <w:ilvl w:val="1"/>
          <w:numId w:val="11"/>
        </w:numPr>
        <w:jc w:val="both"/>
        <w:rPr>
          <w:rFonts w:ascii="Amasis MT Pro" w:hAnsi="Amasis MT Pro"/>
          <w:b/>
          <w:bCs/>
          <w:i/>
          <w:iCs/>
          <w:color w:val="0070C0"/>
        </w:rPr>
      </w:pPr>
      <w:r w:rsidRPr="00FC4788">
        <w:rPr>
          <w:rFonts w:ascii="Amasis MT Pro" w:hAnsi="Amasis MT Pro"/>
          <w:b/>
          <w:bCs/>
          <w:i/>
          <w:iCs/>
          <w:color w:val="0070C0"/>
        </w:rPr>
        <w:t>Monitoring, Evaluation, and Reporting (MER):</w:t>
      </w:r>
    </w:p>
    <w:p w14:paraId="03E89AF2" w14:textId="77777777" w:rsidR="006F0C9E" w:rsidRPr="00FC4788" w:rsidRDefault="006F0C9E" w:rsidP="007B6931">
      <w:pPr>
        <w:pStyle w:val="ListParagraph"/>
        <w:numPr>
          <w:ilvl w:val="0"/>
          <w:numId w:val="16"/>
        </w:numPr>
        <w:jc w:val="both"/>
        <w:rPr>
          <w:rFonts w:ascii="Amasis MT Pro" w:hAnsi="Amasis MT Pro"/>
        </w:rPr>
      </w:pPr>
      <w:r w:rsidRPr="00FC4788">
        <w:rPr>
          <w:rFonts w:ascii="Amasis MT Pro" w:hAnsi="Amasis MT Pro"/>
        </w:rPr>
        <w:t>Develop a Robust MER Framework: Implement a comprehensive MER framework to track progress, measure impact, and identify areas for improvement, ensuring transparency and accountability.</w:t>
      </w:r>
    </w:p>
    <w:p w14:paraId="73F0F594" w14:textId="77777777" w:rsidR="007B6931" w:rsidRPr="00FC4788" w:rsidRDefault="007B6931" w:rsidP="007B6931">
      <w:pPr>
        <w:pStyle w:val="ListParagraph"/>
        <w:jc w:val="both"/>
        <w:rPr>
          <w:rFonts w:ascii="Amasis MT Pro" w:hAnsi="Amasis MT Pro"/>
        </w:rPr>
      </w:pPr>
    </w:p>
    <w:p w14:paraId="6041AD66" w14:textId="58A26018" w:rsidR="00532993" w:rsidRPr="00FC4788" w:rsidRDefault="00532993" w:rsidP="007B6931">
      <w:pPr>
        <w:pStyle w:val="ListParagraph"/>
        <w:numPr>
          <w:ilvl w:val="0"/>
          <w:numId w:val="16"/>
        </w:numPr>
        <w:jc w:val="both"/>
        <w:rPr>
          <w:rFonts w:ascii="Amasis MT Pro" w:hAnsi="Amasis MT Pro"/>
        </w:rPr>
      </w:pPr>
      <w:r w:rsidRPr="00FC4788">
        <w:rPr>
          <w:rFonts w:ascii="Amasis MT Pro" w:hAnsi="Amasis MT Pro"/>
        </w:rPr>
        <w:t>Encourage research and innovation of member countries through awards for outstanding contributions to environmental health.</w:t>
      </w:r>
    </w:p>
    <w:p w14:paraId="712D83DE" w14:textId="77777777" w:rsidR="007B6931" w:rsidRPr="00FC4788" w:rsidRDefault="007B6931" w:rsidP="007B6931">
      <w:pPr>
        <w:pStyle w:val="ListParagraph"/>
        <w:rPr>
          <w:rFonts w:ascii="Amasis MT Pro" w:hAnsi="Amasis MT Pro"/>
        </w:rPr>
      </w:pPr>
    </w:p>
    <w:p w14:paraId="0D8CE307" w14:textId="75A293E5" w:rsidR="006F0C9E" w:rsidRPr="00FC4788" w:rsidRDefault="006F0C9E" w:rsidP="00C27460">
      <w:pPr>
        <w:pStyle w:val="ListParagraph"/>
        <w:numPr>
          <w:ilvl w:val="1"/>
          <w:numId w:val="11"/>
        </w:numPr>
        <w:jc w:val="both"/>
        <w:rPr>
          <w:rFonts w:ascii="Amasis MT Pro" w:hAnsi="Amasis MT Pro"/>
          <w:b/>
          <w:bCs/>
          <w:i/>
          <w:iCs/>
          <w:color w:val="0070C0"/>
        </w:rPr>
      </w:pPr>
      <w:r w:rsidRPr="00FC4788">
        <w:rPr>
          <w:rFonts w:ascii="Amasis MT Pro" w:hAnsi="Amasis MT Pro"/>
          <w:b/>
          <w:bCs/>
          <w:i/>
          <w:iCs/>
          <w:color w:val="0070C0"/>
        </w:rPr>
        <w:t xml:space="preserve">Addressing Emerging </w:t>
      </w:r>
      <w:r w:rsidR="00C86B15">
        <w:rPr>
          <w:rFonts w:ascii="Amasis MT Pro" w:hAnsi="Amasis MT Pro"/>
          <w:b/>
          <w:bCs/>
          <w:i/>
          <w:iCs/>
          <w:color w:val="0070C0"/>
        </w:rPr>
        <w:t xml:space="preserve">Environmental Health </w:t>
      </w:r>
      <w:r w:rsidR="00175C9D">
        <w:rPr>
          <w:rFonts w:ascii="Amasis MT Pro" w:hAnsi="Amasis MT Pro"/>
          <w:b/>
          <w:bCs/>
          <w:i/>
          <w:iCs/>
          <w:color w:val="0070C0"/>
        </w:rPr>
        <w:t>Issues</w:t>
      </w:r>
      <w:r w:rsidRPr="00FC4788">
        <w:rPr>
          <w:rFonts w:ascii="Amasis MT Pro" w:hAnsi="Amasis MT Pro"/>
          <w:b/>
          <w:bCs/>
          <w:i/>
          <w:iCs/>
          <w:color w:val="0070C0"/>
        </w:rPr>
        <w:t>:</w:t>
      </w:r>
    </w:p>
    <w:p w14:paraId="70EE34FC" w14:textId="77777777" w:rsidR="006F0C9E" w:rsidRPr="00FC4788" w:rsidRDefault="006F0C9E" w:rsidP="007B6931">
      <w:pPr>
        <w:pStyle w:val="ListParagraph"/>
        <w:numPr>
          <w:ilvl w:val="0"/>
          <w:numId w:val="17"/>
        </w:numPr>
        <w:jc w:val="both"/>
        <w:rPr>
          <w:rFonts w:ascii="Amasis MT Pro" w:hAnsi="Amasis MT Pro"/>
        </w:rPr>
      </w:pPr>
      <w:r w:rsidRPr="00FC4788">
        <w:rPr>
          <w:rFonts w:ascii="Amasis MT Pro" w:hAnsi="Amasis MT Pro"/>
        </w:rPr>
        <w:t>Rapid Response Mechanism: Establish a rapid response mechanism to address emerging environmental health crises and adapt to changing global health landscapes.</w:t>
      </w:r>
    </w:p>
    <w:p w14:paraId="27CBE0EA" w14:textId="77777777" w:rsidR="007B6931" w:rsidRPr="00FC4788" w:rsidRDefault="007B6931" w:rsidP="007B6931">
      <w:pPr>
        <w:pStyle w:val="ListParagraph"/>
        <w:jc w:val="both"/>
        <w:rPr>
          <w:rFonts w:ascii="Amasis MT Pro" w:hAnsi="Amasis MT Pro"/>
        </w:rPr>
      </w:pPr>
    </w:p>
    <w:p w14:paraId="7D739401" w14:textId="50280765" w:rsidR="006F0C9E" w:rsidRPr="00B8751E" w:rsidRDefault="006F0C9E" w:rsidP="00C27460">
      <w:pPr>
        <w:pStyle w:val="ListParagraph"/>
        <w:numPr>
          <w:ilvl w:val="0"/>
          <w:numId w:val="11"/>
        </w:numPr>
        <w:jc w:val="both"/>
        <w:rPr>
          <w:rFonts w:ascii="Amasis MT Pro" w:hAnsi="Amasis MT Pro"/>
          <w:b/>
          <w:bCs/>
          <w:color w:val="002060"/>
        </w:rPr>
      </w:pPr>
      <w:r w:rsidRPr="00B8751E">
        <w:rPr>
          <w:rFonts w:ascii="Amasis MT Pro" w:hAnsi="Amasis MT Pro"/>
          <w:b/>
          <w:bCs/>
          <w:color w:val="002060"/>
        </w:rPr>
        <w:t>Implementation Roadmap:</w:t>
      </w:r>
    </w:p>
    <w:p w14:paraId="5601D489" w14:textId="77777777" w:rsidR="006F0C9E" w:rsidRPr="00FC4788" w:rsidRDefault="006F0C9E" w:rsidP="007B6931">
      <w:pPr>
        <w:pStyle w:val="ListParagraph"/>
        <w:numPr>
          <w:ilvl w:val="0"/>
          <w:numId w:val="17"/>
        </w:numPr>
        <w:jc w:val="both"/>
        <w:rPr>
          <w:rFonts w:ascii="Amasis MT Pro" w:hAnsi="Amasis MT Pro"/>
        </w:rPr>
      </w:pPr>
      <w:r w:rsidRPr="00FC4788">
        <w:rPr>
          <w:rFonts w:ascii="Amasis MT Pro" w:hAnsi="Amasis MT Pro"/>
        </w:rPr>
        <w:t>Short-term (1-2 years): Focus on establishing the funding mechanism, streamlining governance structures, and initiating capacity building programs.</w:t>
      </w:r>
    </w:p>
    <w:p w14:paraId="2A1D9467" w14:textId="77777777" w:rsidR="007B6931" w:rsidRPr="00FC4788" w:rsidRDefault="007B6931" w:rsidP="007B6931">
      <w:pPr>
        <w:pStyle w:val="ListParagraph"/>
        <w:jc w:val="both"/>
        <w:rPr>
          <w:rFonts w:ascii="Amasis MT Pro" w:hAnsi="Amasis MT Pro"/>
        </w:rPr>
      </w:pPr>
    </w:p>
    <w:p w14:paraId="1F437472" w14:textId="77777777" w:rsidR="006F0C9E" w:rsidRPr="00FC4788" w:rsidRDefault="006F0C9E" w:rsidP="007B6931">
      <w:pPr>
        <w:pStyle w:val="ListParagraph"/>
        <w:numPr>
          <w:ilvl w:val="0"/>
          <w:numId w:val="17"/>
        </w:numPr>
        <w:jc w:val="both"/>
        <w:rPr>
          <w:rFonts w:ascii="Amasis MT Pro" w:hAnsi="Amasis MT Pro"/>
        </w:rPr>
      </w:pPr>
      <w:r w:rsidRPr="00FC4788">
        <w:rPr>
          <w:rFonts w:ascii="Amasis MT Pro" w:hAnsi="Amasis MT Pro"/>
        </w:rPr>
        <w:t>Medium-term (3-5 years): Expand partnerships, fully operationalize the knowledge sharing platform, and implement the MER framework.</w:t>
      </w:r>
    </w:p>
    <w:p w14:paraId="48C50019" w14:textId="77777777" w:rsidR="007B6931" w:rsidRPr="00FC4788" w:rsidRDefault="007B6931" w:rsidP="007B6931">
      <w:pPr>
        <w:pStyle w:val="ListParagraph"/>
        <w:rPr>
          <w:rFonts w:ascii="Amasis MT Pro" w:hAnsi="Amasis MT Pro"/>
        </w:rPr>
      </w:pPr>
    </w:p>
    <w:p w14:paraId="79D709BC" w14:textId="32DE18FA" w:rsidR="006F0C9E" w:rsidRPr="00FC4788" w:rsidRDefault="006F0C9E" w:rsidP="007B6931">
      <w:pPr>
        <w:pStyle w:val="ListParagraph"/>
        <w:numPr>
          <w:ilvl w:val="0"/>
          <w:numId w:val="17"/>
        </w:numPr>
        <w:jc w:val="both"/>
        <w:rPr>
          <w:rFonts w:ascii="Amasis MT Pro" w:hAnsi="Amasis MT Pro"/>
        </w:rPr>
      </w:pPr>
      <w:r w:rsidRPr="00FC4788">
        <w:rPr>
          <w:rFonts w:ascii="Amasis MT Pro" w:hAnsi="Amasis MT Pro"/>
        </w:rPr>
        <w:t xml:space="preserve">Long-term (5+ years): Continuously evaluate and adapt strategies to meet emerging challenges, ensuring the </w:t>
      </w:r>
      <w:r w:rsidR="007B6931" w:rsidRPr="00FC4788">
        <w:rPr>
          <w:rFonts w:ascii="Amasis MT Pro" w:hAnsi="Amasis MT Pro"/>
        </w:rPr>
        <w:t>APRFHE</w:t>
      </w:r>
      <w:r w:rsidRPr="00FC4788">
        <w:rPr>
          <w:rFonts w:ascii="Amasis MT Pro" w:hAnsi="Amasis MT Pro"/>
        </w:rPr>
        <w:t>'s objectives are achieved.</w:t>
      </w:r>
    </w:p>
    <w:p w14:paraId="06EF43AC" w14:textId="3414814B" w:rsidR="006F0C9E" w:rsidRPr="00FC4788" w:rsidRDefault="006F0C9E" w:rsidP="006F0C9E">
      <w:pPr>
        <w:jc w:val="both"/>
        <w:rPr>
          <w:rFonts w:ascii="Amasis MT Pro" w:hAnsi="Amasis MT Pro"/>
        </w:rPr>
      </w:pPr>
      <w:r w:rsidRPr="00FC4788">
        <w:rPr>
          <w:rFonts w:ascii="Amasis MT Pro" w:hAnsi="Amasis MT Pro"/>
        </w:rPr>
        <w:t xml:space="preserve">By implementing these </w:t>
      </w:r>
      <w:r w:rsidR="00B93CD5" w:rsidRPr="00FC4788">
        <w:rPr>
          <w:rFonts w:ascii="Amasis MT Pro" w:hAnsi="Amasis MT Pro"/>
        </w:rPr>
        <w:t xml:space="preserve">proposed </w:t>
      </w:r>
      <w:r w:rsidRPr="00FC4788">
        <w:rPr>
          <w:rFonts w:ascii="Amasis MT Pro" w:hAnsi="Amasis MT Pro"/>
        </w:rPr>
        <w:t>strategi</w:t>
      </w:r>
      <w:r w:rsidR="00B93CD5" w:rsidRPr="00FC4788">
        <w:rPr>
          <w:rFonts w:ascii="Amasis MT Pro" w:hAnsi="Amasis MT Pro"/>
        </w:rPr>
        <w:t>es</w:t>
      </w:r>
      <w:r w:rsidRPr="00FC4788">
        <w:rPr>
          <w:rFonts w:ascii="Amasis MT Pro" w:hAnsi="Amasis MT Pro"/>
        </w:rPr>
        <w:t xml:space="preserve">, the Asia-Pacific Regional Forum on </w:t>
      </w:r>
      <w:r w:rsidR="00C654A5" w:rsidRPr="00FC4788">
        <w:rPr>
          <w:rFonts w:ascii="Amasis MT Pro" w:hAnsi="Amasis MT Pro"/>
        </w:rPr>
        <w:t>Health</w:t>
      </w:r>
      <w:r w:rsidRPr="00FC4788">
        <w:rPr>
          <w:rFonts w:ascii="Amasis MT Pro" w:hAnsi="Amasis MT Pro"/>
        </w:rPr>
        <w:t xml:space="preserve"> and </w:t>
      </w:r>
      <w:r w:rsidR="00C654A5" w:rsidRPr="00FC4788">
        <w:rPr>
          <w:rFonts w:ascii="Amasis MT Pro" w:hAnsi="Amasis MT Pro"/>
        </w:rPr>
        <w:t>Environment</w:t>
      </w:r>
      <w:r w:rsidRPr="00FC4788">
        <w:rPr>
          <w:rFonts w:ascii="Amasis MT Pro" w:hAnsi="Amasis MT Pro"/>
        </w:rPr>
        <w:t xml:space="preserve"> </w:t>
      </w:r>
      <w:r w:rsidR="007B6931" w:rsidRPr="00FC4788">
        <w:rPr>
          <w:rFonts w:ascii="Amasis MT Pro" w:hAnsi="Amasis MT Pro"/>
        </w:rPr>
        <w:t xml:space="preserve">perhaps </w:t>
      </w:r>
      <w:r w:rsidRPr="00FC4788">
        <w:rPr>
          <w:rFonts w:ascii="Amasis MT Pro" w:hAnsi="Amasis MT Pro"/>
        </w:rPr>
        <w:t xml:space="preserve">can overcome current challenges, enhancing its ability to address the complex interplay between environmental factors and health outcomes. This </w:t>
      </w:r>
      <w:r w:rsidR="00B93CD5" w:rsidRPr="00FC4788">
        <w:rPr>
          <w:rFonts w:ascii="Amasis MT Pro" w:hAnsi="Amasis MT Pro"/>
        </w:rPr>
        <w:t xml:space="preserve">identified </w:t>
      </w:r>
      <w:r w:rsidRPr="00FC4788">
        <w:rPr>
          <w:rFonts w:ascii="Amasis MT Pro" w:hAnsi="Amasis MT Pro"/>
        </w:rPr>
        <w:t xml:space="preserve">strategic approach will ensure sustained progress towards achieving the aspirations outlined in the </w:t>
      </w:r>
      <w:r w:rsidR="00C654A5" w:rsidRPr="00FC4788">
        <w:rPr>
          <w:rFonts w:ascii="Amasis MT Pro" w:hAnsi="Amasis MT Pro"/>
        </w:rPr>
        <w:t xml:space="preserve">previous </w:t>
      </w:r>
      <w:r w:rsidRPr="00FC4788">
        <w:rPr>
          <w:rFonts w:ascii="Amasis MT Pro" w:hAnsi="Amasis MT Pro"/>
        </w:rPr>
        <w:t>declarations</w:t>
      </w:r>
      <w:r w:rsidR="00C654A5" w:rsidRPr="00FC4788">
        <w:rPr>
          <w:rFonts w:ascii="Amasis MT Pro" w:hAnsi="Amasis MT Pro"/>
        </w:rPr>
        <w:t xml:space="preserve"> and forthcoming Jakarta Declaration</w:t>
      </w:r>
      <w:r w:rsidRPr="00FC4788">
        <w:rPr>
          <w:rFonts w:ascii="Amasis MT Pro" w:hAnsi="Amasis MT Pro"/>
        </w:rPr>
        <w:t xml:space="preserve">, ultimately contributing to the health and well-being of the </w:t>
      </w:r>
      <w:r w:rsidR="00C654A5" w:rsidRPr="00FC4788">
        <w:rPr>
          <w:rFonts w:ascii="Amasis MT Pro" w:hAnsi="Amasis MT Pro"/>
        </w:rPr>
        <w:t xml:space="preserve">Asia-Pacific </w:t>
      </w:r>
      <w:r w:rsidRPr="00FC4788">
        <w:rPr>
          <w:rFonts w:ascii="Amasis MT Pro" w:hAnsi="Amasis MT Pro"/>
        </w:rPr>
        <w:t>region's populations.</w:t>
      </w:r>
    </w:p>
    <w:p w14:paraId="6BA20B07" w14:textId="77777777" w:rsidR="00524543" w:rsidRDefault="00524543" w:rsidP="006F0C9E">
      <w:pPr>
        <w:jc w:val="both"/>
      </w:pPr>
    </w:p>
    <w:p w14:paraId="5D17FF22" w14:textId="77777777" w:rsidR="00524543" w:rsidRDefault="00524543" w:rsidP="006F0C9E">
      <w:pPr>
        <w:jc w:val="both"/>
      </w:pPr>
    </w:p>
    <w:p w14:paraId="2E3FC0B4" w14:textId="77777777" w:rsidR="00524543" w:rsidRDefault="00524543" w:rsidP="006F0C9E">
      <w:pPr>
        <w:jc w:val="both"/>
      </w:pPr>
    </w:p>
    <w:p w14:paraId="7E9C7EEB" w14:textId="77777777" w:rsidR="00524543" w:rsidRDefault="00524543" w:rsidP="006F0C9E">
      <w:pPr>
        <w:jc w:val="both"/>
      </w:pPr>
    </w:p>
    <w:p w14:paraId="16FDCA6E" w14:textId="77777777" w:rsidR="00524543" w:rsidRDefault="00524543" w:rsidP="006F0C9E">
      <w:pPr>
        <w:jc w:val="both"/>
      </w:pPr>
    </w:p>
    <w:p w14:paraId="6B596462" w14:textId="77777777" w:rsidR="00524543" w:rsidRDefault="00524543" w:rsidP="006F0C9E">
      <w:pPr>
        <w:jc w:val="both"/>
      </w:pPr>
    </w:p>
    <w:p w14:paraId="7171C773" w14:textId="77777777" w:rsidR="00524543" w:rsidRDefault="00524543" w:rsidP="006F0C9E">
      <w:pPr>
        <w:jc w:val="both"/>
      </w:pPr>
    </w:p>
    <w:p w14:paraId="7A6FDCB0" w14:textId="77777777" w:rsidR="00524543" w:rsidRDefault="00524543" w:rsidP="006F0C9E">
      <w:pPr>
        <w:jc w:val="both"/>
      </w:pPr>
    </w:p>
    <w:p w14:paraId="29FA08C2" w14:textId="77777777" w:rsidR="00524543" w:rsidRDefault="00524543" w:rsidP="006F0C9E">
      <w:pPr>
        <w:jc w:val="both"/>
      </w:pPr>
    </w:p>
    <w:p w14:paraId="34BCB9D1" w14:textId="77777777" w:rsidR="00524543" w:rsidRDefault="00524543" w:rsidP="006F0C9E">
      <w:pPr>
        <w:jc w:val="both"/>
      </w:pPr>
    </w:p>
    <w:p w14:paraId="4D5145C1" w14:textId="77777777" w:rsidR="00524543" w:rsidRDefault="00524543" w:rsidP="006F0C9E">
      <w:pPr>
        <w:jc w:val="both"/>
      </w:pPr>
    </w:p>
    <w:p w14:paraId="2DF1A557" w14:textId="27EA8A59" w:rsidR="00524543" w:rsidRPr="0089499F" w:rsidRDefault="00524543" w:rsidP="0089499F">
      <w:pPr>
        <w:pStyle w:val="Heading1"/>
        <w:rPr>
          <w:rFonts w:ascii="Amasis MT Pro" w:hAnsi="Amasis MT Pro"/>
          <w:b/>
          <w:bCs/>
          <w:color w:val="auto"/>
          <w:sz w:val="24"/>
          <w:szCs w:val="24"/>
        </w:rPr>
      </w:pPr>
      <w:bookmarkStart w:id="13" w:name="_Toc165485658"/>
      <w:r w:rsidRPr="0089499F">
        <w:rPr>
          <w:rFonts w:ascii="Amasis MT Pro" w:hAnsi="Amasis MT Pro"/>
          <w:b/>
          <w:bCs/>
          <w:color w:val="auto"/>
          <w:sz w:val="24"/>
          <w:szCs w:val="24"/>
        </w:rPr>
        <w:lastRenderedPageBreak/>
        <w:t>References</w:t>
      </w:r>
      <w:bookmarkEnd w:id="13"/>
    </w:p>
    <w:p w14:paraId="637B0EE8" w14:textId="357B70A5" w:rsidR="00EE11BE" w:rsidRPr="00B8751E" w:rsidRDefault="00EE11BE" w:rsidP="00F61332">
      <w:pPr>
        <w:pStyle w:val="ListParagraph"/>
        <w:numPr>
          <w:ilvl w:val="0"/>
          <w:numId w:val="7"/>
        </w:numPr>
        <w:jc w:val="both"/>
        <w:rPr>
          <w:rFonts w:ascii="Amasis MT Pro" w:hAnsi="Amasis MT Pro"/>
        </w:rPr>
      </w:pPr>
      <w:r w:rsidRPr="00B8751E">
        <w:rPr>
          <w:rFonts w:ascii="Amasis MT Pro" w:hAnsi="Amasis MT Pro"/>
        </w:rPr>
        <w:t>Meeting Report of the Eleventh High-Level Officials’ Meeting. Asia-Pacific Regional Forum on Health and Environment</w:t>
      </w:r>
      <w:r w:rsidR="0002100D" w:rsidRPr="00B8751E">
        <w:rPr>
          <w:rFonts w:ascii="Amasis MT Pro" w:hAnsi="Amasis MT Pro"/>
        </w:rPr>
        <w:t>, 22-23 November 2023,</w:t>
      </w:r>
      <w:r w:rsidRPr="00B8751E">
        <w:rPr>
          <w:rFonts w:ascii="Amasis MT Pro" w:hAnsi="Amasis MT Pro"/>
        </w:rPr>
        <w:t xml:space="preserve"> Jakarta, Indonesia</w:t>
      </w:r>
      <w:r w:rsidR="0002100D" w:rsidRPr="00B8751E">
        <w:rPr>
          <w:rFonts w:ascii="Amasis MT Pro" w:hAnsi="Amasis MT Pro"/>
        </w:rPr>
        <w:t>.</w:t>
      </w:r>
    </w:p>
    <w:p w14:paraId="1050B119" w14:textId="2E3B56BE" w:rsidR="0002100D" w:rsidRPr="00B8751E" w:rsidRDefault="0002100D" w:rsidP="00F61332">
      <w:pPr>
        <w:pStyle w:val="ListParagraph"/>
        <w:numPr>
          <w:ilvl w:val="0"/>
          <w:numId w:val="7"/>
        </w:numPr>
        <w:jc w:val="both"/>
        <w:rPr>
          <w:rFonts w:ascii="Amasis MT Pro" w:hAnsi="Amasis MT Pro"/>
        </w:rPr>
      </w:pPr>
      <w:r w:rsidRPr="00B8751E">
        <w:rPr>
          <w:rFonts w:ascii="Amasis MT Pro" w:hAnsi="Amasis MT Pro"/>
        </w:rPr>
        <w:t>Report of the Tenth High-Level Officials’ Meeting. Asia-Pacific Regional Forum on Health and Environment, 27-28 September 2019.</w:t>
      </w:r>
    </w:p>
    <w:p w14:paraId="2929C4AC" w14:textId="2A57400A" w:rsidR="00485FB6" w:rsidRPr="00B8751E" w:rsidRDefault="00485FB6" w:rsidP="00F61332">
      <w:pPr>
        <w:pStyle w:val="ListParagraph"/>
        <w:numPr>
          <w:ilvl w:val="0"/>
          <w:numId w:val="7"/>
        </w:numPr>
        <w:jc w:val="both"/>
        <w:rPr>
          <w:rFonts w:ascii="Amasis MT Pro" w:hAnsi="Amasis MT Pro"/>
        </w:rPr>
      </w:pPr>
      <w:r w:rsidRPr="00B8751E">
        <w:rPr>
          <w:rFonts w:ascii="Amasis MT Pro" w:hAnsi="Amasis MT Pro"/>
        </w:rPr>
        <w:t>Review of the Regional Forum on Environment and Health in Southeast and East Asian Countries, September 2017</w:t>
      </w:r>
    </w:p>
    <w:p w14:paraId="5260CF45" w14:textId="3B0C573A" w:rsidR="00F61332" w:rsidRPr="00B8751E" w:rsidRDefault="00F61332" w:rsidP="00F61332">
      <w:pPr>
        <w:pStyle w:val="ListParagraph"/>
        <w:numPr>
          <w:ilvl w:val="0"/>
          <w:numId w:val="7"/>
        </w:numPr>
        <w:jc w:val="both"/>
        <w:rPr>
          <w:rFonts w:ascii="Amasis MT Pro" w:hAnsi="Amasis MT Pro"/>
        </w:rPr>
      </w:pPr>
      <w:r w:rsidRPr="00B8751E">
        <w:rPr>
          <w:rFonts w:ascii="Amasis MT Pro" w:hAnsi="Amasis MT Pro"/>
        </w:rPr>
        <w:t xml:space="preserve">Implementation Plan of the Asia-Pacific Regional Forum on Health and Environment. Strategic Planning Workshop, April 2017, Manila, the Philippines. </w:t>
      </w:r>
    </w:p>
    <w:p w14:paraId="1851EACB" w14:textId="77777777" w:rsidR="00013673" w:rsidRPr="00B8751E" w:rsidRDefault="00013673" w:rsidP="00013673">
      <w:pPr>
        <w:pStyle w:val="ListParagraph"/>
        <w:numPr>
          <w:ilvl w:val="0"/>
          <w:numId w:val="7"/>
        </w:numPr>
        <w:jc w:val="both"/>
        <w:rPr>
          <w:rFonts w:ascii="Amasis MT Pro" w:hAnsi="Amasis MT Pro"/>
        </w:rPr>
      </w:pPr>
      <w:r w:rsidRPr="00B8751E">
        <w:rPr>
          <w:rFonts w:ascii="Amasis MT Pro" w:hAnsi="Amasis MT Pro"/>
        </w:rPr>
        <w:t>Manila Declaration, 2016.</w:t>
      </w:r>
    </w:p>
    <w:p w14:paraId="73517239" w14:textId="77777777" w:rsidR="00013673" w:rsidRPr="00B8751E" w:rsidRDefault="00013673" w:rsidP="00013673">
      <w:pPr>
        <w:pStyle w:val="ListParagraph"/>
        <w:numPr>
          <w:ilvl w:val="0"/>
          <w:numId w:val="7"/>
        </w:numPr>
        <w:jc w:val="both"/>
        <w:rPr>
          <w:rFonts w:ascii="Amasis MT Pro" w:hAnsi="Amasis MT Pro"/>
        </w:rPr>
      </w:pPr>
      <w:r w:rsidRPr="00B8751E">
        <w:rPr>
          <w:rFonts w:ascii="Amasis MT Pro" w:hAnsi="Amasis MT Pro"/>
        </w:rPr>
        <w:t>Kuala Lumpur Declaration, 2013</w:t>
      </w:r>
    </w:p>
    <w:p w14:paraId="78438716" w14:textId="77777777" w:rsidR="00013673" w:rsidRPr="00B8751E" w:rsidRDefault="00013673" w:rsidP="00013673">
      <w:pPr>
        <w:pStyle w:val="ListParagraph"/>
        <w:numPr>
          <w:ilvl w:val="0"/>
          <w:numId w:val="7"/>
        </w:numPr>
        <w:jc w:val="both"/>
        <w:rPr>
          <w:rFonts w:ascii="Amasis MT Pro" w:hAnsi="Amasis MT Pro"/>
        </w:rPr>
      </w:pPr>
      <w:r w:rsidRPr="00B8751E">
        <w:rPr>
          <w:rFonts w:ascii="Amasis MT Pro" w:hAnsi="Amasis MT Pro"/>
        </w:rPr>
        <w:t>Jeju Declaration on Environment and Health, 2010.</w:t>
      </w:r>
    </w:p>
    <w:p w14:paraId="3ACC1BF9" w14:textId="5B9D3791" w:rsidR="00F61332" w:rsidRPr="00B8751E" w:rsidRDefault="00F61332" w:rsidP="00F61332">
      <w:pPr>
        <w:pStyle w:val="ListParagraph"/>
        <w:numPr>
          <w:ilvl w:val="0"/>
          <w:numId w:val="7"/>
        </w:numPr>
        <w:jc w:val="both"/>
        <w:rPr>
          <w:rFonts w:ascii="Amasis MT Pro" w:hAnsi="Amasis MT Pro"/>
        </w:rPr>
      </w:pPr>
      <w:r w:rsidRPr="00B8751E">
        <w:rPr>
          <w:rFonts w:ascii="Amasis MT Pro" w:hAnsi="Amasis MT Pro"/>
        </w:rPr>
        <w:t>Bangkok Declaration on Environment and Health, 2007</w:t>
      </w:r>
      <w:r w:rsidR="0002100D" w:rsidRPr="00B8751E">
        <w:rPr>
          <w:rFonts w:ascii="Amasis MT Pro" w:hAnsi="Amasis MT Pro"/>
        </w:rPr>
        <w:t>.</w:t>
      </w:r>
    </w:p>
    <w:p w14:paraId="264D7B08" w14:textId="39699669" w:rsidR="00F61332" w:rsidRPr="00B8751E" w:rsidRDefault="00F61332" w:rsidP="00F61332">
      <w:pPr>
        <w:pStyle w:val="ListParagraph"/>
        <w:numPr>
          <w:ilvl w:val="0"/>
          <w:numId w:val="7"/>
        </w:numPr>
        <w:jc w:val="both"/>
        <w:rPr>
          <w:rFonts w:ascii="Amasis MT Pro" w:hAnsi="Amasis MT Pro"/>
        </w:rPr>
      </w:pPr>
      <w:r w:rsidRPr="00B8751E">
        <w:rPr>
          <w:rFonts w:ascii="Amasis MT Pro" w:hAnsi="Amasis MT Pro"/>
        </w:rPr>
        <w:t>Charter of the Regional Forum on Environment and Health in Southeast and East Asian Countries – Framework for Cooperation, Ministerial Regional Forum on Environment and Health, 9 August 2007, Bangkok, Thailand</w:t>
      </w:r>
      <w:r w:rsidR="0002100D" w:rsidRPr="00B8751E">
        <w:rPr>
          <w:rFonts w:ascii="Amasis MT Pro" w:hAnsi="Amasis MT Pro"/>
        </w:rPr>
        <w:t>.</w:t>
      </w:r>
    </w:p>
    <w:p w14:paraId="4115D6AC" w14:textId="51D4EDC9" w:rsidR="00F61332" w:rsidRPr="00B8751E" w:rsidRDefault="00F61332" w:rsidP="00F61332">
      <w:pPr>
        <w:pStyle w:val="ListParagraph"/>
        <w:numPr>
          <w:ilvl w:val="0"/>
          <w:numId w:val="7"/>
        </w:numPr>
        <w:jc w:val="both"/>
        <w:rPr>
          <w:rFonts w:ascii="Amasis MT Pro" w:hAnsi="Amasis MT Pro"/>
        </w:rPr>
      </w:pPr>
      <w:r w:rsidRPr="00B8751E">
        <w:rPr>
          <w:rFonts w:ascii="Amasis MT Pro" w:hAnsi="Amasis MT Pro"/>
        </w:rPr>
        <w:t xml:space="preserve">Communication Guidelines, Regional </w:t>
      </w:r>
      <w:r w:rsidR="005F736A" w:rsidRPr="00B8751E">
        <w:rPr>
          <w:rFonts w:ascii="Amasis MT Pro" w:hAnsi="Amasis MT Pro"/>
        </w:rPr>
        <w:t>Forum on Environment and Health.</w:t>
      </w:r>
    </w:p>
    <w:p w14:paraId="207BF9B3" w14:textId="5608ABBB" w:rsidR="005F736A" w:rsidRPr="00B8751E" w:rsidRDefault="005F736A" w:rsidP="00F61332">
      <w:pPr>
        <w:pStyle w:val="ListParagraph"/>
        <w:numPr>
          <w:ilvl w:val="0"/>
          <w:numId w:val="7"/>
        </w:numPr>
        <w:jc w:val="both"/>
        <w:rPr>
          <w:rFonts w:ascii="Amasis MT Pro" w:hAnsi="Amasis MT Pro"/>
        </w:rPr>
      </w:pPr>
      <w:r w:rsidRPr="00B8751E">
        <w:rPr>
          <w:rFonts w:ascii="Amasis MT Pro" w:hAnsi="Amasis MT Pro"/>
        </w:rPr>
        <w:t>Implementation Plan of the Regional Forum 2017-2019, Asia-Pacific Regional Forum on Health and Environment. 6-8 October 2016, Manila, the Philippines.</w:t>
      </w:r>
    </w:p>
    <w:p w14:paraId="1255E1AA" w14:textId="49541DE9" w:rsidR="005F736A" w:rsidRPr="00B8751E" w:rsidRDefault="005F736A" w:rsidP="00F61332">
      <w:pPr>
        <w:pStyle w:val="ListParagraph"/>
        <w:numPr>
          <w:ilvl w:val="0"/>
          <w:numId w:val="7"/>
        </w:numPr>
        <w:jc w:val="both"/>
        <w:rPr>
          <w:rFonts w:ascii="Amasis MT Pro" w:hAnsi="Amasis MT Pro"/>
        </w:rPr>
      </w:pPr>
      <w:r w:rsidRPr="00B8751E">
        <w:rPr>
          <w:rFonts w:ascii="Amasis MT Pro" w:hAnsi="Amasis MT Pro"/>
        </w:rPr>
        <w:t>Expansion of Regional Forum Membership, Regional Forum on Environment and Health in Southeast and East Asian Co</w:t>
      </w:r>
      <w:r w:rsidR="00EE11BE" w:rsidRPr="00B8751E">
        <w:rPr>
          <w:rFonts w:ascii="Amasis MT Pro" w:hAnsi="Amasis MT Pro"/>
        </w:rPr>
        <w:t>u</w:t>
      </w:r>
      <w:r w:rsidRPr="00B8751E">
        <w:rPr>
          <w:rFonts w:ascii="Amasis MT Pro" w:hAnsi="Amasis MT Pro"/>
        </w:rPr>
        <w:t>ntries</w:t>
      </w:r>
    </w:p>
    <w:p w14:paraId="2174BD75" w14:textId="3253305A" w:rsidR="0002100D" w:rsidRPr="00B8751E" w:rsidRDefault="0002100D" w:rsidP="00F61332">
      <w:pPr>
        <w:pStyle w:val="ListParagraph"/>
        <w:numPr>
          <w:ilvl w:val="0"/>
          <w:numId w:val="7"/>
        </w:numPr>
        <w:jc w:val="both"/>
        <w:rPr>
          <w:rFonts w:ascii="Amasis MT Pro" w:hAnsi="Amasis MT Pro"/>
        </w:rPr>
      </w:pPr>
      <w:r w:rsidRPr="00B8751E">
        <w:rPr>
          <w:rFonts w:ascii="Amasis MT Pro" w:hAnsi="Amasis MT Pro"/>
        </w:rPr>
        <w:t>Framework for Cooperation of the Regional Forum on Environment and Health in Southeast and East Asian Countries, Third Ministerial Regional Forum, 2013, Kuala Lumpur, Malaysia.</w:t>
      </w:r>
    </w:p>
    <w:p w14:paraId="17DBA29A" w14:textId="647F3CAE" w:rsidR="0002100D" w:rsidRPr="00B8751E" w:rsidRDefault="0002100D" w:rsidP="00F61332">
      <w:pPr>
        <w:pStyle w:val="ListParagraph"/>
        <w:numPr>
          <w:ilvl w:val="0"/>
          <w:numId w:val="7"/>
        </w:numPr>
        <w:jc w:val="both"/>
        <w:rPr>
          <w:rFonts w:ascii="Amasis MT Pro" w:hAnsi="Amasis MT Pro"/>
        </w:rPr>
      </w:pPr>
      <w:r w:rsidRPr="00B8751E">
        <w:rPr>
          <w:rFonts w:ascii="Amasis MT Pro" w:hAnsi="Amasis MT Pro"/>
        </w:rPr>
        <w:t>Guidance document on the mechanism for conducting meetings of the Regional Forum</w:t>
      </w:r>
    </w:p>
    <w:p w14:paraId="4E260ACE" w14:textId="73D61FCB" w:rsidR="0002100D" w:rsidRPr="00B8751E" w:rsidRDefault="0002100D" w:rsidP="00F61332">
      <w:pPr>
        <w:pStyle w:val="ListParagraph"/>
        <w:numPr>
          <w:ilvl w:val="0"/>
          <w:numId w:val="7"/>
        </w:numPr>
        <w:jc w:val="both"/>
        <w:rPr>
          <w:rFonts w:ascii="Amasis MT Pro" w:hAnsi="Amasis MT Pro"/>
        </w:rPr>
      </w:pPr>
      <w:r w:rsidRPr="00B8751E">
        <w:rPr>
          <w:rFonts w:ascii="Amasis MT Pro" w:hAnsi="Amasis MT Pro"/>
        </w:rPr>
        <w:t>Meeting Report of the Asia-Pacific Regional Forum on Health and Environment. 6-8 October 2016, Manila, the Philippines.</w:t>
      </w:r>
    </w:p>
    <w:p w14:paraId="15EB85D1" w14:textId="413FBC5B" w:rsidR="0002100D" w:rsidRPr="00B8751E" w:rsidRDefault="0002100D" w:rsidP="00F61332">
      <w:pPr>
        <w:pStyle w:val="ListParagraph"/>
        <w:numPr>
          <w:ilvl w:val="0"/>
          <w:numId w:val="7"/>
        </w:numPr>
        <w:jc w:val="both"/>
        <w:rPr>
          <w:rFonts w:ascii="Amasis MT Pro" w:hAnsi="Amasis MT Pro"/>
        </w:rPr>
      </w:pPr>
      <w:r w:rsidRPr="00B8751E">
        <w:rPr>
          <w:rFonts w:ascii="Amasis MT Pro" w:hAnsi="Amasis MT Pro"/>
        </w:rPr>
        <w:t>Progress Report of the Regional Forum in Environment and Health 2013-2016, Draft 4.0.</w:t>
      </w:r>
    </w:p>
    <w:p w14:paraId="6D3B462D" w14:textId="409A4F5C" w:rsidR="0002100D" w:rsidRPr="00B8751E" w:rsidRDefault="0002100D" w:rsidP="00F61332">
      <w:pPr>
        <w:pStyle w:val="ListParagraph"/>
        <w:numPr>
          <w:ilvl w:val="0"/>
          <w:numId w:val="7"/>
        </w:numPr>
        <w:jc w:val="both"/>
        <w:rPr>
          <w:rFonts w:ascii="Amasis MT Pro" w:hAnsi="Amasis MT Pro"/>
        </w:rPr>
      </w:pPr>
      <w:r w:rsidRPr="00B8751E">
        <w:rPr>
          <w:rFonts w:ascii="Amasis MT Pro" w:hAnsi="Amasis MT Pro"/>
        </w:rPr>
        <w:t>Report of the Eight High Level Officials’ Meeting of the Regional Forum on Environment and Health in Southeast and East Asian Countries.</w:t>
      </w:r>
    </w:p>
    <w:p w14:paraId="7BEA571B" w14:textId="2850BE77" w:rsidR="0002100D" w:rsidRPr="00B8751E" w:rsidRDefault="00F47BEB" w:rsidP="00F61332">
      <w:pPr>
        <w:pStyle w:val="ListParagraph"/>
        <w:numPr>
          <w:ilvl w:val="0"/>
          <w:numId w:val="7"/>
        </w:numPr>
        <w:jc w:val="both"/>
        <w:rPr>
          <w:rFonts w:ascii="Amasis MT Pro" w:hAnsi="Amasis MT Pro"/>
        </w:rPr>
      </w:pPr>
      <w:r w:rsidRPr="00B8751E">
        <w:rPr>
          <w:rFonts w:ascii="Amasis MT Pro" w:hAnsi="Amasis MT Pro"/>
        </w:rPr>
        <w:t>Report of the Seventh HLOM Meeting. Third Ministerial Regional Forum on Environment and Health. 9 September 2013, Kuala Lumpur, Malaysia.</w:t>
      </w:r>
    </w:p>
    <w:p w14:paraId="684D254C" w14:textId="77777777" w:rsidR="00013673" w:rsidRPr="00B8751E" w:rsidRDefault="00013673" w:rsidP="00013673">
      <w:pPr>
        <w:pStyle w:val="ListParagraph"/>
        <w:numPr>
          <w:ilvl w:val="0"/>
          <w:numId w:val="7"/>
        </w:numPr>
        <w:jc w:val="both"/>
        <w:rPr>
          <w:rFonts w:ascii="Amasis MT Pro" w:hAnsi="Amasis MT Pro"/>
        </w:rPr>
      </w:pPr>
      <w:r w:rsidRPr="00B8751E">
        <w:rPr>
          <w:rFonts w:ascii="Amasis MT Pro" w:hAnsi="Amasis MT Pro"/>
        </w:rPr>
        <w:t>Report of the Third Ministerial Regional Forum on Environment and Health. 10-13 September 2013, Kuala Lumpur, Malaysia.</w:t>
      </w:r>
    </w:p>
    <w:p w14:paraId="039EC17B" w14:textId="6F5EBBBD" w:rsidR="00F47BEB" w:rsidRPr="00B8751E" w:rsidRDefault="00F47BEB" w:rsidP="00F61332">
      <w:pPr>
        <w:pStyle w:val="ListParagraph"/>
        <w:numPr>
          <w:ilvl w:val="0"/>
          <w:numId w:val="7"/>
        </w:numPr>
        <w:jc w:val="both"/>
        <w:rPr>
          <w:rFonts w:ascii="Amasis MT Pro" w:hAnsi="Amasis MT Pro"/>
        </w:rPr>
      </w:pPr>
      <w:r w:rsidRPr="00B8751E">
        <w:rPr>
          <w:rFonts w:ascii="Amasis MT Pro" w:hAnsi="Amasis MT Pro"/>
        </w:rPr>
        <w:t>Report on the Governance, Impact, Partnerships and Sustainable Financial Mechanisms of the Regional Forum on Environment and Health by Chair and Vice-chair of the Regional Forum on Environment and Health (2010-2013).</w:t>
      </w:r>
    </w:p>
    <w:p w14:paraId="3B730A9F" w14:textId="77777777" w:rsidR="008B5A26" w:rsidRPr="00B8751E" w:rsidRDefault="00F47BEB" w:rsidP="006F0C9E">
      <w:pPr>
        <w:pStyle w:val="ListParagraph"/>
        <w:numPr>
          <w:ilvl w:val="0"/>
          <w:numId w:val="7"/>
        </w:numPr>
        <w:jc w:val="both"/>
        <w:rPr>
          <w:rFonts w:ascii="Amasis MT Pro" w:hAnsi="Amasis MT Pro"/>
        </w:rPr>
      </w:pPr>
      <w:r w:rsidRPr="00B8751E">
        <w:rPr>
          <w:rFonts w:ascii="Amasis MT Pro" w:hAnsi="Amasis MT Pro"/>
        </w:rPr>
        <w:t>Scientific Panel. Regional Forum on Environment and Health in Southeast and East Asian Countries. For Discussion in the 8</w:t>
      </w:r>
      <w:r w:rsidRPr="00B8751E">
        <w:rPr>
          <w:rFonts w:ascii="Amasis MT Pro" w:hAnsi="Amasis MT Pro"/>
          <w:vertAlign w:val="superscript"/>
        </w:rPr>
        <w:t>th</w:t>
      </w:r>
      <w:r w:rsidRPr="00B8751E">
        <w:rPr>
          <w:rFonts w:ascii="Amasis MT Pro" w:hAnsi="Amasis MT Pro"/>
        </w:rPr>
        <w:t xml:space="preserve"> HLOM Meeting.</w:t>
      </w:r>
    </w:p>
    <w:p w14:paraId="660C4D8F" w14:textId="41B0ECA3" w:rsidR="00524543" w:rsidRPr="00B8751E" w:rsidRDefault="008B5A26" w:rsidP="006F0C9E">
      <w:pPr>
        <w:pStyle w:val="ListParagraph"/>
        <w:numPr>
          <w:ilvl w:val="0"/>
          <w:numId w:val="7"/>
        </w:numPr>
        <w:jc w:val="both"/>
        <w:rPr>
          <w:rFonts w:ascii="Amasis MT Pro" w:hAnsi="Amasis MT Pro"/>
        </w:rPr>
      </w:pPr>
      <w:r w:rsidRPr="00B8751E">
        <w:rPr>
          <w:rFonts w:ascii="Amasis MT Pro" w:hAnsi="Amasis MT Pro"/>
        </w:rPr>
        <w:t>Updates on the operation of the Knowledge Network including Thematic Working Groups. Regional Forum on Environment and Health in Southeast and East Asian Countries. For discussion in the 8</w:t>
      </w:r>
      <w:r w:rsidRPr="00B8751E">
        <w:rPr>
          <w:rFonts w:ascii="Amasis MT Pro" w:hAnsi="Amasis MT Pro"/>
          <w:vertAlign w:val="superscript"/>
        </w:rPr>
        <w:t>th</w:t>
      </w:r>
      <w:r w:rsidRPr="00B8751E">
        <w:rPr>
          <w:rFonts w:ascii="Amasis MT Pro" w:hAnsi="Amasis MT Pro"/>
        </w:rPr>
        <w:t xml:space="preserve"> HLOM Meeting</w:t>
      </w:r>
    </w:p>
    <w:p w14:paraId="36B85F64" w14:textId="77777777" w:rsidR="00524543" w:rsidRPr="00B8751E" w:rsidRDefault="00524543" w:rsidP="006F0C9E">
      <w:pPr>
        <w:jc w:val="both"/>
        <w:rPr>
          <w:rFonts w:ascii="Amasis MT Pro" w:hAnsi="Amasis MT Pro"/>
        </w:rPr>
      </w:pPr>
    </w:p>
    <w:p w14:paraId="2D4C32DF" w14:textId="77777777" w:rsidR="007B284F" w:rsidRPr="00B8751E" w:rsidRDefault="007B284F" w:rsidP="006F0C9E">
      <w:pPr>
        <w:jc w:val="both"/>
        <w:rPr>
          <w:rFonts w:ascii="Amasis MT Pro" w:hAnsi="Amasis MT Pro"/>
        </w:rPr>
      </w:pPr>
    </w:p>
    <w:p w14:paraId="78A934AD" w14:textId="77777777" w:rsidR="007B284F" w:rsidRPr="00B8751E" w:rsidRDefault="007B284F" w:rsidP="006F0C9E">
      <w:pPr>
        <w:jc w:val="both"/>
        <w:rPr>
          <w:rFonts w:ascii="Amasis MT Pro" w:hAnsi="Amasis MT Pro"/>
        </w:rPr>
      </w:pPr>
    </w:p>
    <w:p w14:paraId="30B35318" w14:textId="77777777" w:rsidR="007B284F" w:rsidRPr="00B8751E" w:rsidRDefault="007B284F" w:rsidP="006F0C9E">
      <w:pPr>
        <w:jc w:val="both"/>
        <w:rPr>
          <w:rFonts w:ascii="Amasis MT Pro" w:hAnsi="Amasis MT Pro"/>
        </w:rPr>
      </w:pPr>
    </w:p>
    <w:p w14:paraId="2C3E567E" w14:textId="485DF0AB" w:rsidR="007B284F" w:rsidRPr="0089499F" w:rsidRDefault="00BB055D" w:rsidP="0089499F">
      <w:pPr>
        <w:pStyle w:val="Heading1"/>
        <w:rPr>
          <w:rFonts w:ascii="Amasis MT Pro" w:hAnsi="Amasis MT Pro"/>
          <w:b/>
          <w:bCs/>
          <w:color w:val="auto"/>
          <w:sz w:val="24"/>
          <w:szCs w:val="24"/>
        </w:rPr>
      </w:pPr>
      <w:bookmarkStart w:id="14" w:name="_Toc165485659"/>
      <w:r w:rsidRPr="0089499F">
        <w:rPr>
          <w:rFonts w:ascii="Amasis MT Pro" w:hAnsi="Amasis MT Pro"/>
          <w:b/>
          <w:bCs/>
          <w:color w:val="auto"/>
          <w:sz w:val="24"/>
          <w:szCs w:val="24"/>
        </w:rPr>
        <w:lastRenderedPageBreak/>
        <w:t xml:space="preserve">Annex 1: </w:t>
      </w:r>
      <w:r w:rsidR="003E3700" w:rsidRPr="0089499F">
        <w:rPr>
          <w:rFonts w:ascii="Amasis MT Pro" w:hAnsi="Amasis MT Pro"/>
          <w:b/>
          <w:bCs/>
          <w:color w:val="auto"/>
          <w:sz w:val="24"/>
          <w:szCs w:val="24"/>
        </w:rPr>
        <w:t>List of Meetings and Activities of the APRFHE</w:t>
      </w:r>
      <w:bookmarkEnd w:id="14"/>
    </w:p>
    <w:tbl>
      <w:tblPr>
        <w:tblStyle w:val="TableGrid"/>
        <w:tblW w:w="0" w:type="auto"/>
        <w:tblLook w:val="04A0" w:firstRow="1" w:lastRow="0" w:firstColumn="1" w:lastColumn="0" w:noHBand="0" w:noVBand="1"/>
      </w:tblPr>
      <w:tblGrid>
        <w:gridCol w:w="4540"/>
        <w:gridCol w:w="4540"/>
      </w:tblGrid>
      <w:tr w:rsidR="009B0FC1" w:rsidRPr="00B8751E" w14:paraId="32A08A99" w14:textId="77777777" w:rsidTr="009B0FC1">
        <w:tc>
          <w:tcPr>
            <w:tcW w:w="4540" w:type="dxa"/>
          </w:tcPr>
          <w:p w14:paraId="45C6B089" w14:textId="3B26D881" w:rsidR="009B0FC1" w:rsidRPr="00B8751E" w:rsidRDefault="009B0FC1" w:rsidP="009B0FC1">
            <w:pPr>
              <w:jc w:val="center"/>
              <w:rPr>
                <w:rFonts w:ascii="Amasis MT Pro" w:hAnsi="Amasis MT Pro"/>
                <w:b/>
                <w:bCs/>
              </w:rPr>
            </w:pPr>
            <w:r w:rsidRPr="00B8751E">
              <w:rPr>
                <w:rFonts w:ascii="Amasis MT Pro" w:hAnsi="Amasis MT Pro"/>
                <w:b/>
                <w:bCs/>
              </w:rPr>
              <w:t>Title</w:t>
            </w:r>
          </w:p>
        </w:tc>
        <w:tc>
          <w:tcPr>
            <w:tcW w:w="4540" w:type="dxa"/>
          </w:tcPr>
          <w:p w14:paraId="726F4B16" w14:textId="00B39906" w:rsidR="009B0FC1" w:rsidRPr="00B8751E" w:rsidRDefault="009B0FC1" w:rsidP="009B0FC1">
            <w:pPr>
              <w:jc w:val="center"/>
              <w:rPr>
                <w:rFonts w:ascii="Amasis MT Pro" w:hAnsi="Amasis MT Pro"/>
                <w:b/>
                <w:bCs/>
              </w:rPr>
            </w:pPr>
            <w:r w:rsidRPr="00B8751E">
              <w:rPr>
                <w:rFonts w:ascii="Amasis MT Pro" w:hAnsi="Amasis MT Pro"/>
                <w:b/>
                <w:bCs/>
              </w:rPr>
              <w:t>Location and Date</w:t>
            </w:r>
          </w:p>
        </w:tc>
      </w:tr>
      <w:tr w:rsidR="009B0FC1" w:rsidRPr="00B8751E" w14:paraId="2628EBD9" w14:textId="77777777" w:rsidTr="00B70CD3">
        <w:tc>
          <w:tcPr>
            <w:tcW w:w="9080" w:type="dxa"/>
            <w:gridSpan w:val="2"/>
          </w:tcPr>
          <w:p w14:paraId="7EC351E0" w14:textId="22B279FB" w:rsidR="009B0FC1" w:rsidRPr="00B8751E" w:rsidRDefault="009B0FC1" w:rsidP="006F0C9E">
            <w:pPr>
              <w:jc w:val="both"/>
              <w:rPr>
                <w:rFonts w:ascii="Amasis MT Pro" w:hAnsi="Amasis MT Pro"/>
              </w:rPr>
            </w:pPr>
            <w:r w:rsidRPr="00B8751E">
              <w:rPr>
                <w:rFonts w:ascii="Amasis MT Pro" w:hAnsi="Amasis MT Pro"/>
                <w:b/>
                <w:bCs/>
                <w:i/>
                <w:iCs/>
              </w:rPr>
              <w:t>Ministerial Meeting</w:t>
            </w:r>
          </w:p>
        </w:tc>
      </w:tr>
      <w:tr w:rsidR="009B0FC1" w:rsidRPr="00B8751E" w14:paraId="1599EBB1" w14:textId="77777777" w:rsidTr="009B0FC1">
        <w:tc>
          <w:tcPr>
            <w:tcW w:w="4540" w:type="dxa"/>
          </w:tcPr>
          <w:p w14:paraId="0AECA5D9" w14:textId="11F3A29D" w:rsidR="009B0FC1" w:rsidRPr="00B8751E" w:rsidRDefault="009B0FC1" w:rsidP="006F0C9E">
            <w:pPr>
              <w:jc w:val="both"/>
              <w:rPr>
                <w:rFonts w:ascii="Amasis MT Pro" w:hAnsi="Amasis MT Pro"/>
              </w:rPr>
            </w:pPr>
            <w:r w:rsidRPr="00B8751E">
              <w:rPr>
                <w:rFonts w:ascii="Amasis MT Pro" w:hAnsi="Amasis MT Pro"/>
              </w:rPr>
              <w:t>First Ministerial Regional Forum in Environment and Health in Southeast and East Asian Countries</w:t>
            </w:r>
          </w:p>
        </w:tc>
        <w:tc>
          <w:tcPr>
            <w:tcW w:w="4540" w:type="dxa"/>
          </w:tcPr>
          <w:p w14:paraId="78FFF658" w14:textId="77777777" w:rsidR="009B0FC1" w:rsidRPr="00B8751E" w:rsidRDefault="009B0FC1" w:rsidP="006F0C9E">
            <w:pPr>
              <w:jc w:val="both"/>
              <w:rPr>
                <w:rFonts w:ascii="Amasis MT Pro" w:hAnsi="Amasis MT Pro"/>
              </w:rPr>
            </w:pPr>
            <w:r w:rsidRPr="00B8751E">
              <w:rPr>
                <w:rFonts w:ascii="Amasis MT Pro" w:hAnsi="Amasis MT Pro"/>
              </w:rPr>
              <w:t>Bangkok, Thailand</w:t>
            </w:r>
          </w:p>
          <w:p w14:paraId="33A32A48" w14:textId="76BE0922" w:rsidR="009B0FC1" w:rsidRPr="00B8751E" w:rsidRDefault="009B0FC1" w:rsidP="006F0C9E">
            <w:pPr>
              <w:jc w:val="both"/>
              <w:rPr>
                <w:rFonts w:ascii="Amasis MT Pro" w:hAnsi="Amasis MT Pro"/>
              </w:rPr>
            </w:pPr>
            <w:r w:rsidRPr="00B8751E">
              <w:rPr>
                <w:rFonts w:ascii="Amasis MT Pro" w:hAnsi="Amasis MT Pro"/>
              </w:rPr>
              <w:t>9 August 2007</w:t>
            </w:r>
          </w:p>
        </w:tc>
      </w:tr>
      <w:tr w:rsidR="009B0FC1" w:rsidRPr="00B8751E" w14:paraId="7DB2C0FD" w14:textId="77777777" w:rsidTr="009B0FC1">
        <w:tc>
          <w:tcPr>
            <w:tcW w:w="4540" w:type="dxa"/>
          </w:tcPr>
          <w:p w14:paraId="4CF3AF7B" w14:textId="312D8496" w:rsidR="009B0FC1" w:rsidRPr="00B8751E" w:rsidRDefault="009B0FC1" w:rsidP="006F0C9E">
            <w:pPr>
              <w:jc w:val="both"/>
              <w:rPr>
                <w:rFonts w:ascii="Amasis MT Pro" w:hAnsi="Amasis MT Pro"/>
              </w:rPr>
            </w:pPr>
            <w:r w:rsidRPr="00B8751E">
              <w:rPr>
                <w:rFonts w:ascii="Amasis MT Pro" w:hAnsi="Amasis MT Pro"/>
              </w:rPr>
              <w:t>Second Ministerial Regional Forum on Environment and Health in Southeast and East Asian Countries</w:t>
            </w:r>
          </w:p>
        </w:tc>
        <w:tc>
          <w:tcPr>
            <w:tcW w:w="4540" w:type="dxa"/>
          </w:tcPr>
          <w:p w14:paraId="0C7A519A" w14:textId="77777777" w:rsidR="009B0FC1" w:rsidRPr="00B8751E" w:rsidRDefault="009B0FC1" w:rsidP="006F0C9E">
            <w:pPr>
              <w:jc w:val="both"/>
              <w:rPr>
                <w:rFonts w:ascii="Amasis MT Pro" w:hAnsi="Amasis MT Pro"/>
              </w:rPr>
            </w:pPr>
            <w:r w:rsidRPr="00B8751E">
              <w:rPr>
                <w:rFonts w:ascii="Amasis MT Pro" w:hAnsi="Amasis MT Pro"/>
              </w:rPr>
              <w:t>Jeju, Republic of Korea</w:t>
            </w:r>
          </w:p>
          <w:p w14:paraId="3B9FD4C8" w14:textId="680CCA02" w:rsidR="009B0FC1" w:rsidRPr="00B8751E" w:rsidRDefault="009B0FC1" w:rsidP="006F0C9E">
            <w:pPr>
              <w:jc w:val="both"/>
              <w:rPr>
                <w:rFonts w:ascii="Amasis MT Pro" w:hAnsi="Amasis MT Pro"/>
              </w:rPr>
            </w:pPr>
            <w:r w:rsidRPr="00B8751E">
              <w:rPr>
                <w:rFonts w:ascii="Amasis MT Pro" w:hAnsi="Amasis MT Pro"/>
              </w:rPr>
              <w:t>15 July 2010</w:t>
            </w:r>
          </w:p>
        </w:tc>
      </w:tr>
      <w:tr w:rsidR="009B0FC1" w:rsidRPr="00B8751E" w14:paraId="0E6099C3" w14:textId="77777777" w:rsidTr="009B0FC1">
        <w:tc>
          <w:tcPr>
            <w:tcW w:w="4540" w:type="dxa"/>
          </w:tcPr>
          <w:p w14:paraId="4DA29CED" w14:textId="55398865" w:rsidR="009B0FC1" w:rsidRPr="00B8751E" w:rsidRDefault="009B0FC1" w:rsidP="006F0C9E">
            <w:pPr>
              <w:jc w:val="both"/>
              <w:rPr>
                <w:rFonts w:ascii="Amasis MT Pro" w:hAnsi="Amasis MT Pro"/>
              </w:rPr>
            </w:pPr>
            <w:r w:rsidRPr="00B8751E">
              <w:rPr>
                <w:rFonts w:ascii="Amasis MT Pro" w:hAnsi="Amasis MT Pro"/>
              </w:rPr>
              <w:t>Third Ministerial Regional Forum in Environment and Health in Southeast and East Asian Countries</w:t>
            </w:r>
          </w:p>
        </w:tc>
        <w:tc>
          <w:tcPr>
            <w:tcW w:w="4540" w:type="dxa"/>
          </w:tcPr>
          <w:p w14:paraId="2243AF05" w14:textId="77777777" w:rsidR="009B0FC1" w:rsidRPr="00B8751E" w:rsidRDefault="009B0FC1" w:rsidP="006F0C9E">
            <w:pPr>
              <w:jc w:val="both"/>
              <w:rPr>
                <w:rFonts w:ascii="Amasis MT Pro" w:hAnsi="Amasis MT Pro"/>
              </w:rPr>
            </w:pPr>
            <w:r w:rsidRPr="00B8751E">
              <w:rPr>
                <w:rFonts w:ascii="Amasis MT Pro" w:hAnsi="Amasis MT Pro"/>
              </w:rPr>
              <w:t>Kuala Lumpur, Malaysia</w:t>
            </w:r>
          </w:p>
          <w:p w14:paraId="726B030A" w14:textId="596A33A3" w:rsidR="009B0FC1" w:rsidRPr="00B8751E" w:rsidRDefault="009B0FC1" w:rsidP="006F0C9E">
            <w:pPr>
              <w:jc w:val="both"/>
              <w:rPr>
                <w:rFonts w:ascii="Amasis MT Pro" w:hAnsi="Amasis MT Pro"/>
              </w:rPr>
            </w:pPr>
            <w:r w:rsidRPr="00B8751E">
              <w:rPr>
                <w:rFonts w:ascii="Amasis MT Pro" w:hAnsi="Amasis MT Pro"/>
              </w:rPr>
              <w:t>9-10 September 2013</w:t>
            </w:r>
          </w:p>
        </w:tc>
      </w:tr>
      <w:tr w:rsidR="009B0FC1" w:rsidRPr="00B8751E" w14:paraId="4B766978" w14:textId="77777777" w:rsidTr="009B0FC1">
        <w:tc>
          <w:tcPr>
            <w:tcW w:w="4540" w:type="dxa"/>
          </w:tcPr>
          <w:p w14:paraId="2AF77C86" w14:textId="2EE18084" w:rsidR="009B0FC1" w:rsidRPr="00B8751E" w:rsidRDefault="009B0FC1" w:rsidP="006F0C9E">
            <w:pPr>
              <w:jc w:val="both"/>
              <w:rPr>
                <w:rFonts w:ascii="Amasis MT Pro" w:hAnsi="Amasis MT Pro"/>
              </w:rPr>
            </w:pPr>
            <w:r w:rsidRPr="00B8751E">
              <w:rPr>
                <w:rFonts w:ascii="Amasis MT Pro" w:hAnsi="Amasis MT Pro"/>
              </w:rPr>
              <w:t xml:space="preserve">Asia-Pacific Regional Forum in Health and Environment </w:t>
            </w:r>
          </w:p>
        </w:tc>
        <w:tc>
          <w:tcPr>
            <w:tcW w:w="4540" w:type="dxa"/>
          </w:tcPr>
          <w:p w14:paraId="4F49933A" w14:textId="56F6B87C" w:rsidR="009B0FC1" w:rsidRPr="00B8751E" w:rsidRDefault="009B0FC1" w:rsidP="006F0C9E">
            <w:pPr>
              <w:jc w:val="both"/>
              <w:rPr>
                <w:rFonts w:ascii="Amasis MT Pro" w:hAnsi="Amasis MT Pro"/>
              </w:rPr>
            </w:pPr>
            <w:r w:rsidRPr="00B8751E">
              <w:rPr>
                <w:rFonts w:ascii="Amasis MT Pro" w:hAnsi="Amasis MT Pro"/>
              </w:rPr>
              <w:t>Manila, Philippines</w:t>
            </w:r>
          </w:p>
          <w:p w14:paraId="7370DA5F" w14:textId="56880191" w:rsidR="009B0FC1" w:rsidRPr="00B8751E" w:rsidRDefault="009B0FC1" w:rsidP="006F0C9E">
            <w:pPr>
              <w:jc w:val="both"/>
              <w:rPr>
                <w:rFonts w:ascii="Amasis MT Pro" w:hAnsi="Amasis MT Pro"/>
              </w:rPr>
            </w:pPr>
            <w:r w:rsidRPr="00B8751E">
              <w:rPr>
                <w:rFonts w:ascii="Amasis MT Pro" w:hAnsi="Amasis MT Pro"/>
              </w:rPr>
              <w:t>6-8 October 2016</w:t>
            </w:r>
          </w:p>
        </w:tc>
      </w:tr>
      <w:tr w:rsidR="009B0FC1" w:rsidRPr="00B8751E" w14:paraId="3239D8DF" w14:textId="77777777" w:rsidTr="00B14400">
        <w:tc>
          <w:tcPr>
            <w:tcW w:w="9080" w:type="dxa"/>
            <w:gridSpan w:val="2"/>
          </w:tcPr>
          <w:p w14:paraId="0BD98116" w14:textId="59D0537A" w:rsidR="009B0FC1" w:rsidRPr="00B8751E" w:rsidRDefault="009B0FC1" w:rsidP="006F0C9E">
            <w:pPr>
              <w:jc w:val="both"/>
              <w:rPr>
                <w:rFonts w:ascii="Amasis MT Pro" w:hAnsi="Amasis MT Pro"/>
                <w:b/>
                <w:bCs/>
                <w:i/>
                <w:iCs/>
              </w:rPr>
            </w:pPr>
            <w:r w:rsidRPr="00B8751E">
              <w:rPr>
                <w:rFonts w:ascii="Amasis MT Pro" w:hAnsi="Amasis MT Pro"/>
                <w:b/>
                <w:bCs/>
                <w:i/>
                <w:iCs/>
              </w:rPr>
              <w:t>High-Level Officials’ Meeting (HLOM)</w:t>
            </w:r>
          </w:p>
        </w:tc>
      </w:tr>
      <w:tr w:rsidR="009B0FC1" w:rsidRPr="00B8751E" w14:paraId="3E254049" w14:textId="77777777" w:rsidTr="009B0FC1">
        <w:tc>
          <w:tcPr>
            <w:tcW w:w="4540" w:type="dxa"/>
          </w:tcPr>
          <w:p w14:paraId="7041BF78" w14:textId="188F0EFD" w:rsidR="009B0FC1" w:rsidRPr="00B8751E" w:rsidRDefault="009B0FC1" w:rsidP="006F0C9E">
            <w:pPr>
              <w:jc w:val="both"/>
              <w:rPr>
                <w:rFonts w:ascii="Amasis MT Pro" w:hAnsi="Amasis MT Pro"/>
              </w:rPr>
            </w:pPr>
            <w:r w:rsidRPr="00B8751E">
              <w:rPr>
                <w:rFonts w:ascii="Amasis MT Pro" w:hAnsi="Amasis MT Pro"/>
              </w:rPr>
              <w:t>First High-Level Officials’ Meeting (HLOM)</w:t>
            </w:r>
          </w:p>
        </w:tc>
        <w:tc>
          <w:tcPr>
            <w:tcW w:w="4540" w:type="dxa"/>
          </w:tcPr>
          <w:p w14:paraId="78C03DDC" w14:textId="77777777" w:rsidR="009B0FC1" w:rsidRPr="00B8751E" w:rsidRDefault="009B0FC1" w:rsidP="006F0C9E">
            <w:pPr>
              <w:jc w:val="both"/>
              <w:rPr>
                <w:rFonts w:ascii="Amasis MT Pro" w:hAnsi="Amasis MT Pro"/>
              </w:rPr>
            </w:pPr>
            <w:r w:rsidRPr="00B8751E">
              <w:rPr>
                <w:rFonts w:ascii="Amasis MT Pro" w:hAnsi="Amasis MT Pro"/>
              </w:rPr>
              <w:t>Manila, Philippines</w:t>
            </w:r>
          </w:p>
          <w:p w14:paraId="255B6458" w14:textId="3A466D75" w:rsidR="009B0FC1" w:rsidRPr="00B8751E" w:rsidRDefault="009B0FC1" w:rsidP="006F0C9E">
            <w:pPr>
              <w:jc w:val="both"/>
              <w:rPr>
                <w:rFonts w:ascii="Amasis MT Pro" w:hAnsi="Amasis MT Pro"/>
              </w:rPr>
            </w:pPr>
            <w:r w:rsidRPr="00B8751E">
              <w:rPr>
                <w:rFonts w:ascii="Amasis MT Pro" w:hAnsi="Amasis MT Pro"/>
              </w:rPr>
              <w:t>24-26 November 2004</w:t>
            </w:r>
          </w:p>
        </w:tc>
      </w:tr>
      <w:tr w:rsidR="009B0FC1" w:rsidRPr="00B8751E" w14:paraId="4977B8E6" w14:textId="77777777" w:rsidTr="009B0FC1">
        <w:tc>
          <w:tcPr>
            <w:tcW w:w="4540" w:type="dxa"/>
          </w:tcPr>
          <w:p w14:paraId="7B440857" w14:textId="736594DF" w:rsidR="009B0FC1" w:rsidRPr="00B8751E" w:rsidRDefault="009B0FC1" w:rsidP="006F0C9E">
            <w:pPr>
              <w:jc w:val="both"/>
              <w:rPr>
                <w:rFonts w:ascii="Amasis MT Pro" w:hAnsi="Amasis MT Pro"/>
              </w:rPr>
            </w:pPr>
            <w:r w:rsidRPr="00B8751E">
              <w:rPr>
                <w:rFonts w:ascii="Amasis MT Pro" w:hAnsi="Amasis MT Pro"/>
              </w:rPr>
              <w:t>Second HLOM</w:t>
            </w:r>
          </w:p>
        </w:tc>
        <w:tc>
          <w:tcPr>
            <w:tcW w:w="4540" w:type="dxa"/>
          </w:tcPr>
          <w:p w14:paraId="60803C50" w14:textId="77777777" w:rsidR="009B0FC1" w:rsidRPr="00B8751E" w:rsidRDefault="009B0FC1" w:rsidP="006F0C9E">
            <w:pPr>
              <w:jc w:val="both"/>
              <w:rPr>
                <w:rFonts w:ascii="Amasis MT Pro" w:hAnsi="Amasis MT Pro"/>
              </w:rPr>
            </w:pPr>
            <w:r w:rsidRPr="00B8751E">
              <w:rPr>
                <w:rFonts w:ascii="Amasis MT Pro" w:hAnsi="Amasis MT Pro"/>
              </w:rPr>
              <w:t>Bangkok, Thailand</w:t>
            </w:r>
          </w:p>
          <w:p w14:paraId="7C00E5AB" w14:textId="1976B644" w:rsidR="009B0FC1" w:rsidRPr="00B8751E" w:rsidRDefault="009B0FC1" w:rsidP="006F0C9E">
            <w:pPr>
              <w:jc w:val="both"/>
              <w:rPr>
                <w:rFonts w:ascii="Amasis MT Pro" w:hAnsi="Amasis MT Pro"/>
              </w:rPr>
            </w:pPr>
            <w:r w:rsidRPr="00B8751E">
              <w:rPr>
                <w:rFonts w:ascii="Amasis MT Pro" w:hAnsi="Amasis MT Pro"/>
              </w:rPr>
              <w:t>12-13 December 2005</w:t>
            </w:r>
          </w:p>
        </w:tc>
      </w:tr>
      <w:tr w:rsidR="009B0FC1" w:rsidRPr="00B8751E" w14:paraId="3670C324" w14:textId="77777777" w:rsidTr="009B0FC1">
        <w:tc>
          <w:tcPr>
            <w:tcW w:w="4540" w:type="dxa"/>
          </w:tcPr>
          <w:p w14:paraId="549AD641" w14:textId="23F0ADE2" w:rsidR="009B0FC1" w:rsidRPr="00B8751E" w:rsidRDefault="009B0FC1" w:rsidP="006F0C9E">
            <w:pPr>
              <w:jc w:val="both"/>
              <w:rPr>
                <w:rFonts w:ascii="Amasis MT Pro" w:hAnsi="Amasis MT Pro"/>
              </w:rPr>
            </w:pPr>
            <w:r w:rsidRPr="00B8751E">
              <w:rPr>
                <w:rFonts w:ascii="Amasis MT Pro" w:hAnsi="Amasis MT Pro"/>
              </w:rPr>
              <w:t>Third HLOM</w:t>
            </w:r>
          </w:p>
        </w:tc>
        <w:tc>
          <w:tcPr>
            <w:tcW w:w="4540" w:type="dxa"/>
          </w:tcPr>
          <w:p w14:paraId="29BC531C" w14:textId="77777777" w:rsidR="009B0FC1" w:rsidRPr="00B8751E" w:rsidRDefault="009B0FC1" w:rsidP="006F0C9E">
            <w:pPr>
              <w:jc w:val="both"/>
              <w:rPr>
                <w:rFonts w:ascii="Amasis MT Pro" w:hAnsi="Amasis MT Pro"/>
              </w:rPr>
            </w:pPr>
            <w:r w:rsidRPr="00B8751E">
              <w:rPr>
                <w:rFonts w:ascii="Amasis MT Pro" w:hAnsi="Amasis MT Pro"/>
              </w:rPr>
              <w:t>Bangkok, Thailand</w:t>
            </w:r>
          </w:p>
          <w:p w14:paraId="531A63BA" w14:textId="3858AC71" w:rsidR="009B0FC1" w:rsidRPr="00B8751E" w:rsidRDefault="009B0FC1" w:rsidP="006F0C9E">
            <w:pPr>
              <w:jc w:val="both"/>
              <w:rPr>
                <w:rFonts w:ascii="Amasis MT Pro" w:hAnsi="Amasis MT Pro"/>
              </w:rPr>
            </w:pPr>
            <w:r w:rsidRPr="00B8751E">
              <w:rPr>
                <w:rFonts w:ascii="Amasis MT Pro" w:hAnsi="Amasis MT Pro"/>
              </w:rPr>
              <w:t>8 August 2007</w:t>
            </w:r>
          </w:p>
        </w:tc>
      </w:tr>
      <w:tr w:rsidR="009B0FC1" w:rsidRPr="00B8751E" w14:paraId="01760013" w14:textId="77777777" w:rsidTr="009B0FC1">
        <w:tc>
          <w:tcPr>
            <w:tcW w:w="4540" w:type="dxa"/>
          </w:tcPr>
          <w:p w14:paraId="2686C514" w14:textId="17AA8E77" w:rsidR="009B0FC1" w:rsidRPr="00B8751E" w:rsidRDefault="009B0FC1" w:rsidP="006F0C9E">
            <w:pPr>
              <w:jc w:val="both"/>
              <w:rPr>
                <w:rFonts w:ascii="Amasis MT Pro" w:hAnsi="Amasis MT Pro"/>
              </w:rPr>
            </w:pPr>
            <w:r w:rsidRPr="00B8751E">
              <w:rPr>
                <w:rFonts w:ascii="Amasis MT Pro" w:hAnsi="Amasis MT Pro"/>
              </w:rPr>
              <w:t>Fourth HLOM</w:t>
            </w:r>
          </w:p>
        </w:tc>
        <w:tc>
          <w:tcPr>
            <w:tcW w:w="4540" w:type="dxa"/>
          </w:tcPr>
          <w:p w14:paraId="1A923D1D" w14:textId="77777777" w:rsidR="009B0FC1" w:rsidRPr="00B8751E" w:rsidRDefault="009B0FC1" w:rsidP="006F0C9E">
            <w:pPr>
              <w:jc w:val="both"/>
              <w:rPr>
                <w:rFonts w:ascii="Amasis MT Pro" w:hAnsi="Amasis MT Pro"/>
              </w:rPr>
            </w:pPr>
            <w:r w:rsidRPr="00B8751E">
              <w:rPr>
                <w:rFonts w:ascii="Amasis MT Pro" w:hAnsi="Amasis MT Pro"/>
              </w:rPr>
              <w:t>Beijing, P.R. China</w:t>
            </w:r>
          </w:p>
          <w:p w14:paraId="1B43573A" w14:textId="41F731E4" w:rsidR="009B0FC1" w:rsidRPr="00B8751E" w:rsidRDefault="009B0FC1" w:rsidP="006F0C9E">
            <w:pPr>
              <w:jc w:val="both"/>
              <w:rPr>
                <w:rFonts w:ascii="Amasis MT Pro" w:hAnsi="Amasis MT Pro"/>
              </w:rPr>
            </w:pPr>
            <w:r w:rsidRPr="00B8751E">
              <w:rPr>
                <w:rFonts w:ascii="Amasis MT Pro" w:hAnsi="Amasis MT Pro"/>
              </w:rPr>
              <w:t>24-25 March 200</w:t>
            </w:r>
            <w:r w:rsidR="00FC440F">
              <w:rPr>
                <w:rFonts w:ascii="Amasis MT Pro" w:hAnsi="Amasis MT Pro"/>
              </w:rPr>
              <w:t>9</w:t>
            </w:r>
          </w:p>
        </w:tc>
      </w:tr>
      <w:tr w:rsidR="009B0FC1" w:rsidRPr="00B8751E" w14:paraId="29664619" w14:textId="77777777" w:rsidTr="009B0FC1">
        <w:tc>
          <w:tcPr>
            <w:tcW w:w="4540" w:type="dxa"/>
          </w:tcPr>
          <w:p w14:paraId="5ADDAF64" w14:textId="5EAE8932" w:rsidR="009B0FC1" w:rsidRPr="00B8751E" w:rsidRDefault="009B0FC1" w:rsidP="006F0C9E">
            <w:pPr>
              <w:jc w:val="both"/>
              <w:rPr>
                <w:rFonts w:ascii="Amasis MT Pro" w:hAnsi="Amasis MT Pro"/>
              </w:rPr>
            </w:pPr>
            <w:r w:rsidRPr="00B8751E">
              <w:rPr>
                <w:rFonts w:ascii="Amasis MT Pro" w:hAnsi="Amasis MT Pro"/>
              </w:rPr>
              <w:t>Fifth HLOM</w:t>
            </w:r>
          </w:p>
        </w:tc>
        <w:tc>
          <w:tcPr>
            <w:tcW w:w="4540" w:type="dxa"/>
          </w:tcPr>
          <w:p w14:paraId="18D37113" w14:textId="77777777" w:rsidR="009B0FC1" w:rsidRPr="00B8751E" w:rsidRDefault="009B0FC1" w:rsidP="006F0C9E">
            <w:pPr>
              <w:jc w:val="both"/>
              <w:rPr>
                <w:rFonts w:ascii="Amasis MT Pro" w:hAnsi="Amasis MT Pro"/>
              </w:rPr>
            </w:pPr>
            <w:r w:rsidRPr="00B8751E">
              <w:rPr>
                <w:rFonts w:ascii="Amasis MT Pro" w:hAnsi="Amasis MT Pro"/>
              </w:rPr>
              <w:t>Jeju, Republic of Korea</w:t>
            </w:r>
          </w:p>
          <w:p w14:paraId="059E6A72" w14:textId="02F4DD1D" w:rsidR="009B0FC1" w:rsidRPr="00B8751E" w:rsidRDefault="009B0FC1" w:rsidP="006F0C9E">
            <w:pPr>
              <w:jc w:val="both"/>
              <w:rPr>
                <w:rFonts w:ascii="Amasis MT Pro" w:hAnsi="Amasis MT Pro"/>
              </w:rPr>
            </w:pPr>
            <w:r w:rsidRPr="00B8751E">
              <w:rPr>
                <w:rFonts w:ascii="Amasis MT Pro" w:hAnsi="Amasis MT Pro"/>
              </w:rPr>
              <w:t>14 July 2010</w:t>
            </w:r>
          </w:p>
        </w:tc>
      </w:tr>
      <w:tr w:rsidR="009B0FC1" w:rsidRPr="00B8751E" w14:paraId="2FEDB60E" w14:textId="77777777" w:rsidTr="009B0FC1">
        <w:tc>
          <w:tcPr>
            <w:tcW w:w="4540" w:type="dxa"/>
          </w:tcPr>
          <w:p w14:paraId="69F86476" w14:textId="2CD3F10A" w:rsidR="009B0FC1" w:rsidRPr="00B8751E" w:rsidRDefault="009B0FC1" w:rsidP="006F0C9E">
            <w:pPr>
              <w:jc w:val="both"/>
              <w:rPr>
                <w:rFonts w:ascii="Amasis MT Pro" w:hAnsi="Amasis MT Pro"/>
              </w:rPr>
            </w:pPr>
            <w:r w:rsidRPr="00B8751E">
              <w:rPr>
                <w:rFonts w:ascii="Amasis MT Pro" w:hAnsi="Amasis MT Pro"/>
              </w:rPr>
              <w:t>Sixth HLOM</w:t>
            </w:r>
          </w:p>
        </w:tc>
        <w:tc>
          <w:tcPr>
            <w:tcW w:w="4540" w:type="dxa"/>
          </w:tcPr>
          <w:p w14:paraId="06E6645A" w14:textId="77777777" w:rsidR="009B0FC1" w:rsidRPr="00B8751E" w:rsidRDefault="009B0FC1" w:rsidP="006F0C9E">
            <w:pPr>
              <w:jc w:val="both"/>
              <w:rPr>
                <w:rFonts w:ascii="Amasis MT Pro" w:hAnsi="Amasis MT Pro"/>
              </w:rPr>
            </w:pPr>
            <w:r w:rsidRPr="00B8751E">
              <w:rPr>
                <w:rFonts w:ascii="Amasis MT Pro" w:hAnsi="Amasis MT Pro"/>
              </w:rPr>
              <w:t>Bandung, Indonesia</w:t>
            </w:r>
          </w:p>
          <w:p w14:paraId="7932E0F9" w14:textId="43973DAC" w:rsidR="009B0FC1" w:rsidRPr="00B8751E" w:rsidRDefault="009B0FC1" w:rsidP="006F0C9E">
            <w:pPr>
              <w:jc w:val="both"/>
              <w:rPr>
                <w:rFonts w:ascii="Amasis MT Pro" w:hAnsi="Amasis MT Pro"/>
              </w:rPr>
            </w:pPr>
            <w:r w:rsidRPr="00B8751E">
              <w:rPr>
                <w:rFonts w:ascii="Amasis MT Pro" w:hAnsi="Amasis MT Pro"/>
              </w:rPr>
              <w:t>23-24 October 2012</w:t>
            </w:r>
          </w:p>
        </w:tc>
      </w:tr>
      <w:tr w:rsidR="009B0FC1" w:rsidRPr="00B8751E" w14:paraId="01F36E98" w14:textId="77777777" w:rsidTr="009B0FC1">
        <w:tc>
          <w:tcPr>
            <w:tcW w:w="4540" w:type="dxa"/>
          </w:tcPr>
          <w:p w14:paraId="2BE8A1AB" w14:textId="5ACE9C6E" w:rsidR="009B0FC1" w:rsidRPr="00B8751E" w:rsidRDefault="009B0FC1" w:rsidP="006F0C9E">
            <w:pPr>
              <w:jc w:val="both"/>
              <w:rPr>
                <w:rFonts w:ascii="Amasis MT Pro" w:hAnsi="Amasis MT Pro"/>
              </w:rPr>
            </w:pPr>
            <w:r w:rsidRPr="00B8751E">
              <w:rPr>
                <w:rFonts w:ascii="Amasis MT Pro" w:hAnsi="Amasis MT Pro"/>
              </w:rPr>
              <w:t>Seventh HLOM</w:t>
            </w:r>
          </w:p>
        </w:tc>
        <w:tc>
          <w:tcPr>
            <w:tcW w:w="4540" w:type="dxa"/>
          </w:tcPr>
          <w:p w14:paraId="4FED54DB" w14:textId="77777777" w:rsidR="009B0FC1" w:rsidRPr="00B8751E" w:rsidRDefault="009B0FC1" w:rsidP="006F0C9E">
            <w:pPr>
              <w:jc w:val="both"/>
              <w:rPr>
                <w:rFonts w:ascii="Amasis MT Pro" w:hAnsi="Amasis MT Pro"/>
              </w:rPr>
            </w:pPr>
            <w:r w:rsidRPr="00B8751E">
              <w:rPr>
                <w:rFonts w:ascii="Amasis MT Pro" w:hAnsi="Amasis MT Pro"/>
              </w:rPr>
              <w:t>Kuala Lumpur, Malaysia</w:t>
            </w:r>
          </w:p>
          <w:p w14:paraId="168EDE50" w14:textId="3F286F6C" w:rsidR="009B0FC1" w:rsidRPr="00B8751E" w:rsidRDefault="009B0FC1" w:rsidP="006F0C9E">
            <w:pPr>
              <w:jc w:val="both"/>
              <w:rPr>
                <w:rFonts w:ascii="Amasis MT Pro" w:hAnsi="Amasis MT Pro"/>
              </w:rPr>
            </w:pPr>
            <w:r w:rsidRPr="00B8751E">
              <w:rPr>
                <w:rFonts w:ascii="Amasis MT Pro" w:hAnsi="Amasis MT Pro"/>
              </w:rPr>
              <w:t>9 September 2013</w:t>
            </w:r>
          </w:p>
        </w:tc>
      </w:tr>
      <w:tr w:rsidR="009B0FC1" w:rsidRPr="00B8751E" w14:paraId="4B5EA2EA" w14:textId="77777777" w:rsidTr="009B0FC1">
        <w:tc>
          <w:tcPr>
            <w:tcW w:w="4540" w:type="dxa"/>
          </w:tcPr>
          <w:p w14:paraId="28B04B3F" w14:textId="63B69750" w:rsidR="009B0FC1" w:rsidRPr="00B8751E" w:rsidRDefault="009B0FC1" w:rsidP="006F0C9E">
            <w:pPr>
              <w:jc w:val="both"/>
              <w:rPr>
                <w:rFonts w:ascii="Amasis MT Pro" w:hAnsi="Amasis MT Pro"/>
              </w:rPr>
            </w:pPr>
            <w:r w:rsidRPr="00B8751E">
              <w:rPr>
                <w:rFonts w:ascii="Amasis MT Pro" w:hAnsi="Amasis MT Pro"/>
              </w:rPr>
              <w:t>Extraordinary HLOM</w:t>
            </w:r>
          </w:p>
        </w:tc>
        <w:tc>
          <w:tcPr>
            <w:tcW w:w="4540" w:type="dxa"/>
          </w:tcPr>
          <w:p w14:paraId="6D8D441A" w14:textId="77777777" w:rsidR="009B0FC1" w:rsidRPr="00B8751E" w:rsidRDefault="009B0FC1" w:rsidP="006F0C9E">
            <w:pPr>
              <w:jc w:val="both"/>
              <w:rPr>
                <w:rFonts w:ascii="Amasis MT Pro" w:hAnsi="Amasis MT Pro"/>
              </w:rPr>
            </w:pPr>
            <w:r w:rsidRPr="00B8751E">
              <w:rPr>
                <w:rFonts w:ascii="Amasis MT Pro" w:hAnsi="Amasis MT Pro"/>
              </w:rPr>
              <w:t>Bangkok, Thailand</w:t>
            </w:r>
          </w:p>
          <w:p w14:paraId="0E436AA3" w14:textId="1F5665DE" w:rsidR="009B0FC1" w:rsidRPr="00B8751E" w:rsidRDefault="009B0FC1" w:rsidP="006F0C9E">
            <w:pPr>
              <w:jc w:val="both"/>
              <w:rPr>
                <w:rFonts w:ascii="Amasis MT Pro" w:hAnsi="Amasis MT Pro"/>
              </w:rPr>
            </w:pPr>
            <w:r w:rsidRPr="00B8751E">
              <w:rPr>
                <w:rFonts w:ascii="Amasis MT Pro" w:hAnsi="Amasis MT Pro"/>
              </w:rPr>
              <w:t xml:space="preserve">20-21 </w:t>
            </w:r>
            <w:r w:rsidR="005D2C6E" w:rsidRPr="00B8751E">
              <w:rPr>
                <w:rFonts w:ascii="Amasis MT Pro" w:hAnsi="Amasis MT Pro"/>
              </w:rPr>
              <w:t>August 2014</w:t>
            </w:r>
          </w:p>
        </w:tc>
      </w:tr>
      <w:tr w:rsidR="009B0FC1" w:rsidRPr="00B8751E" w14:paraId="05ABB261" w14:textId="77777777" w:rsidTr="009B0FC1">
        <w:tc>
          <w:tcPr>
            <w:tcW w:w="4540" w:type="dxa"/>
          </w:tcPr>
          <w:p w14:paraId="61898925" w14:textId="1F6158C2" w:rsidR="009B0FC1" w:rsidRPr="00B8751E" w:rsidRDefault="005D2C6E" w:rsidP="006F0C9E">
            <w:pPr>
              <w:jc w:val="both"/>
              <w:rPr>
                <w:rFonts w:ascii="Amasis MT Pro" w:hAnsi="Amasis MT Pro"/>
              </w:rPr>
            </w:pPr>
            <w:r w:rsidRPr="00B8751E">
              <w:rPr>
                <w:rFonts w:ascii="Amasis MT Pro" w:hAnsi="Amasis MT Pro"/>
              </w:rPr>
              <w:t>Eight HLOM</w:t>
            </w:r>
          </w:p>
        </w:tc>
        <w:tc>
          <w:tcPr>
            <w:tcW w:w="4540" w:type="dxa"/>
          </w:tcPr>
          <w:p w14:paraId="24A91208" w14:textId="77777777" w:rsidR="009B0FC1" w:rsidRPr="00B8751E" w:rsidRDefault="005D2C6E" w:rsidP="006F0C9E">
            <w:pPr>
              <w:jc w:val="both"/>
              <w:rPr>
                <w:rFonts w:ascii="Amasis MT Pro" w:hAnsi="Amasis MT Pro"/>
              </w:rPr>
            </w:pPr>
            <w:r w:rsidRPr="00B8751E">
              <w:rPr>
                <w:rFonts w:ascii="Amasis MT Pro" w:hAnsi="Amasis MT Pro"/>
              </w:rPr>
              <w:t>Video Conference</w:t>
            </w:r>
          </w:p>
          <w:p w14:paraId="745F4374" w14:textId="2575C80B" w:rsidR="005D2C6E" w:rsidRPr="00B8751E" w:rsidRDefault="005D2C6E" w:rsidP="006F0C9E">
            <w:pPr>
              <w:jc w:val="both"/>
              <w:rPr>
                <w:rFonts w:ascii="Amasis MT Pro" w:hAnsi="Amasis MT Pro"/>
              </w:rPr>
            </w:pPr>
            <w:r w:rsidRPr="00B8751E">
              <w:rPr>
                <w:rFonts w:ascii="Amasis MT Pro" w:hAnsi="Amasis MT Pro"/>
              </w:rPr>
              <w:t>21 June 2016</w:t>
            </w:r>
          </w:p>
        </w:tc>
      </w:tr>
      <w:tr w:rsidR="005D2C6E" w:rsidRPr="00B8751E" w14:paraId="182D321E" w14:textId="77777777" w:rsidTr="009B0FC1">
        <w:tc>
          <w:tcPr>
            <w:tcW w:w="4540" w:type="dxa"/>
          </w:tcPr>
          <w:p w14:paraId="17CF75CE" w14:textId="7641D913" w:rsidR="005D2C6E" w:rsidRPr="00B8751E" w:rsidRDefault="005D2C6E" w:rsidP="006F0C9E">
            <w:pPr>
              <w:jc w:val="both"/>
              <w:rPr>
                <w:rFonts w:ascii="Amasis MT Pro" w:hAnsi="Amasis MT Pro"/>
              </w:rPr>
            </w:pPr>
            <w:r w:rsidRPr="00B8751E">
              <w:rPr>
                <w:rFonts w:ascii="Amasis MT Pro" w:hAnsi="Amasis MT Pro"/>
              </w:rPr>
              <w:t>Ninth HLOM</w:t>
            </w:r>
          </w:p>
        </w:tc>
        <w:tc>
          <w:tcPr>
            <w:tcW w:w="4540" w:type="dxa"/>
          </w:tcPr>
          <w:p w14:paraId="44306A36" w14:textId="77777777" w:rsidR="005D2C6E" w:rsidRPr="00B8751E" w:rsidRDefault="005D2C6E" w:rsidP="006F0C9E">
            <w:pPr>
              <w:jc w:val="both"/>
              <w:rPr>
                <w:rFonts w:ascii="Amasis MT Pro" w:hAnsi="Amasis MT Pro"/>
              </w:rPr>
            </w:pPr>
            <w:r w:rsidRPr="00B8751E">
              <w:rPr>
                <w:rFonts w:ascii="Amasis MT Pro" w:hAnsi="Amasis MT Pro"/>
              </w:rPr>
              <w:t>Manila, Philippines</w:t>
            </w:r>
          </w:p>
          <w:p w14:paraId="0CE7156A" w14:textId="4D03F6D9" w:rsidR="005D2C6E" w:rsidRPr="00B8751E" w:rsidRDefault="005D2C6E" w:rsidP="006F0C9E">
            <w:pPr>
              <w:jc w:val="both"/>
              <w:rPr>
                <w:rFonts w:ascii="Amasis MT Pro" w:hAnsi="Amasis MT Pro"/>
              </w:rPr>
            </w:pPr>
            <w:r w:rsidRPr="00B8751E">
              <w:rPr>
                <w:rFonts w:ascii="Amasis MT Pro" w:hAnsi="Amasis MT Pro"/>
              </w:rPr>
              <w:t>7 October 2017</w:t>
            </w:r>
          </w:p>
        </w:tc>
      </w:tr>
      <w:tr w:rsidR="009B0FC1" w:rsidRPr="00B8751E" w14:paraId="2BFED3B9" w14:textId="77777777" w:rsidTr="009B0FC1">
        <w:tc>
          <w:tcPr>
            <w:tcW w:w="4540" w:type="dxa"/>
          </w:tcPr>
          <w:p w14:paraId="6F55B19F" w14:textId="5704C628" w:rsidR="009B0FC1" w:rsidRPr="00B8751E" w:rsidRDefault="005D2C6E" w:rsidP="006F0C9E">
            <w:pPr>
              <w:jc w:val="both"/>
              <w:rPr>
                <w:rFonts w:ascii="Amasis MT Pro" w:hAnsi="Amasis MT Pro"/>
              </w:rPr>
            </w:pPr>
            <w:r w:rsidRPr="00B8751E">
              <w:rPr>
                <w:rFonts w:ascii="Amasis MT Pro" w:hAnsi="Amasis MT Pro"/>
              </w:rPr>
              <w:t>Tenth HLOM</w:t>
            </w:r>
          </w:p>
        </w:tc>
        <w:tc>
          <w:tcPr>
            <w:tcW w:w="4540" w:type="dxa"/>
          </w:tcPr>
          <w:p w14:paraId="27CBBFDA" w14:textId="77777777" w:rsidR="009B0FC1" w:rsidRPr="00B8751E" w:rsidRDefault="005D2C6E" w:rsidP="006F0C9E">
            <w:pPr>
              <w:jc w:val="both"/>
              <w:rPr>
                <w:rFonts w:ascii="Amasis MT Pro" w:hAnsi="Amasis MT Pro"/>
              </w:rPr>
            </w:pPr>
            <w:r w:rsidRPr="00B8751E">
              <w:rPr>
                <w:rFonts w:ascii="Amasis MT Pro" w:hAnsi="Amasis MT Pro"/>
              </w:rPr>
              <w:t>Manila, Philippines</w:t>
            </w:r>
          </w:p>
          <w:p w14:paraId="458C21F0" w14:textId="34F40B3E" w:rsidR="005D2C6E" w:rsidRPr="00B8751E" w:rsidRDefault="005D2C6E" w:rsidP="006F0C9E">
            <w:pPr>
              <w:jc w:val="both"/>
              <w:rPr>
                <w:rFonts w:ascii="Amasis MT Pro" w:hAnsi="Amasis MT Pro"/>
              </w:rPr>
            </w:pPr>
            <w:r w:rsidRPr="00B8751E">
              <w:rPr>
                <w:rFonts w:ascii="Amasis MT Pro" w:hAnsi="Amasis MT Pro"/>
              </w:rPr>
              <w:t>27-28 September 2019</w:t>
            </w:r>
          </w:p>
        </w:tc>
      </w:tr>
      <w:tr w:rsidR="009B0FC1" w:rsidRPr="00B8751E" w14:paraId="1F40EC91" w14:textId="77777777" w:rsidTr="009B0FC1">
        <w:tc>
          <w:tcPr>
            <w:tcW w:w="4540" w:type="dxa"/>
          </w:tcPr>
          <w:p w14:paraId="7EC1D841" w14:textId="0C236986" w:rsidR="009B0FC1" w:rsidRPr="00B8751E" w:rsidRDefault="005D2C6E" w:rsidP="006F0C9E">
            <w:pPr>
              <w:jc w:val="both"/>
              <w:rPr>
                <w:rFonts w:ascii="Amasis MT Pro" w:hAnsi="Amasis MT Pro"/>
              </w:rPr>
            </w:pPr>
            <w:r w:rsidRPr="00B8751E">
              <w:rPr>
                <w:rFonts w:ascii="Amasis MT Pro" w:hAnsi="Amasis MT Pro"/>
              </w:rPr>
              <w:t>Eleventh HLOM</w:t>
            </w:r>
          </w:p>
        </w:tc>
        <w:tc>
          <w:tcPr>
            <w:tcW w:w="4540" w:type="dxa"/>
          </w:tcPr>
          <w:p w14:paraId="44F3D75B" w14:textId="77777777" w:rsidR="009B0FC1" w:rsidRPr="00B8751E" w:rsidRDefault="005D2C6E" w:rsidP="006F0C9E">
            <w:pPr>
              <w:jc w:val="both"/>
              <w:rPr>
                <w:rFonts w:ascii="Amasis MT Pro" w:hAnsi="Amasis MT Pro"/>
              </w:rPr>
            </w:pPr>
            <w:r w:rsidRPr="00B8751E">
              <w:rPr>
                <w:rFonts w:ascii="Amasis MT Pro" w:hAnsi="Amasis MT Pro"/>
              </w:rPr>
              <w:t>Jakarta, Indonesia</w:t>
            </w:r>
          </w:p>
          <w:p w14:paraId="6D9243D3" w14:textId="76BF0ABC" w:rsidR="005D2C6E" w:rsidRPr="00B8751E" w:rsidRDefault="005D2C6E" w:rsidP="006F0C9E">
            <w:pPr>
              <w:jc w:val="both"/>
              <w:rPr>
                <w:rFonts w:ascii="Amasis MT Pro" w:hAnsi="Amasis MT Pro"/>
              </w:rPr>
            </w:pPr>
            <w:r w:rsidRPr="00B8751E">
              <w:rPr>
                <w:rFonts w:ascii="Amasis MT Pro" w:hAnsi="Amasis MT Pro"/>
              </w:rPr>
              <w:t>22-23 November 2023</w:t>
            </w:r>
          </w:p>
        </w:tc>
      </w:tr>
      <w:tr w:rsidR="00E76FD8" w:rsidRPr="00B8751E" w14:paraId="656C3E2B" w14:textId="77777777" w:rsidTr="00D8006E">
        <w:tc>
          <w:tcPr>
            <w:tcW w:w="9080" w:type="dxa"/>
            <w:gridSpan w:val="2"/>
          </w:tcPr>
          <w:p w14:paraId="11E6FC5D" w14:textId="312F6EB3" w:rsidR="00E76FD8" w:rsidRPr="00B8751E" w:rsidRDefault="00E76FD8" w:rsidP="006F0C9E">
            <w:pPr>
              <w:jc w:val="both"/>
              <w:rPr>
                <w:rFonts w:ascii="Amasis MT Pro" w:hAnsi="Amasis MT Pro"/>
              </w:rPr>
            </w:pPr>
            <w:r w:rsidRPr="00B8751E">
              <w:rPr>
                <w:rFonts w:ascii="Amasis MT Pro" w:hAnsi="Amasis MT Pro"/>
                <w:b/>
                <w:bCs/>
                <w:i/>
                <w:iCs/>
              </w:rPr>
              <w:t>Thematic Working Group Meetings</w:t>
            </w:r>
          </w:p>
        </w:tc>
      </w:tr>
      <w:tr w:rsidR="005D2C6E" w:rsidRPr="00B8751E" w14:paraId="54BDEA00" w14:textId="77777777" w:rsidTr="009B0FC1">
        <w:tc>
          <w:tcPr>
            <w:tcW w:w="4540" w:type="dxa"/>
          </w:tcPr>
          <w:p w14:paraId="08901AC9" w14:textId="0CDF2FA3" w:rsidR="005D2C6E" w:rsidRPr="00B8751E" w:rsidRDefault="005D2C6E" w:rsidP="006F0C9E">
            <w:pPr>
              <w:jc w:val="both"/>
              <w:rPr>
                <w:rFonts w:ascii="Amasis MT Pro" w:hAnsi="Amasis MT Pro"/>
              </w:rPr>
            </w:pPr>
            <w:r w:rsidRPr="00B8751E">
              <w:rPr>
                <w:rFonts w:ascii="Amasis MT Pro" w:hAnsi="Amasis MT Pro"/>
                <w:color w:val="0070C0"/>
              </w:rPr>
              <w:t>Climate Change and Health</w:t>
            </w:r>
          </w:p>
        </w:tc>
        <w:tc>
          <w:tcPr>
            <w:tcW w:w="4540" w:type="dxa"/>
          </w:tcPr>
          <w:p w14:paraId="620A6122" w14:textId="77777777" w:rsidR="005D2C6E" w:rsidRPr="00B8751E" w:rsidRDefault="005D2C6E" w:rsidP="006F0C9E">
            <w:pPr>
              <w:jc w:val="both"/>
              <w:rPr>
                <w:rFonts w:ascii="Amasis MT Pro" w:hAnsi="Amasis MT Pro"/>
              </w:rPr>
            </w:pPr>
            <w:r w:rsidRPr="00B8751E">
              <w:rPr>
                <w:rFonts w:ascii="Amasis MT Pro" w:hAnsi="Amasis MT Pro"/>
              </w:rPr>
              <w:t>Kuala Lumpur, Malaysia</w:t>
            </w:r>
          </w:p>
          <w:p w14:paraId="1B60342A" w14:textId="5CF091BA" w:rsidR="005D2C6E" w:rsidRPr="00B8751E" w:rsidRDefault="005D2C6E" w:rsidP="006F0C9E">
            <w:pPr>
              <w:jc w:val="both"/>
              <w:rPr>
                <w:rFonts w:ascii="Amasis MT Pro" w:hAnsi="Amasis MT Pro"/>
              </w:rPr>
            </w:pPr>
            <w:r w:rsidRPr="00B8751E">
              <w:rPr>
                <w:rFonts w:ascii="Amasis MT Pro" w:hAnsi="Amasis MT Pro"/>
              </w:rPr>
              <w:t>2014</w:t>
            </w:r>
          </w:p>
        </w:tc>
      </w:tr>
      <w:tr w:rsidR="005D2C6E" w:rsidRPr="00B8751E" w14:paraId="7CD2154D" w14:textId="77777777" w:rsidTr="009B0FC1">
        <w:tc>
          <w:tcPr>
            <w:tcW w:w="4540" w:type="dxa"/>
          </w:tcPr>
          <w:p w14:paraId="5454FE77" w14:textId="77777777" w:rsidR="005D2C6E" w:rsidRPr="00B8751E" w:rsidRDefault="005D2C6E" w:rsidP="006F0C9E">
            <w:pPr>
              <w:jc w:val="both"/>
              <w:rPr>
                <w:rFonts w:ascii="Amasis MT Pro" w:hAnsi="Amasis MT Pro"/>
              </w:rPr>
            </w:pPr>
          </w:p>
        </w:tc>
        <w:tc>
          <w:tcPr>
            <w:tcW w:w="4540" w:type="dxa"/>
          </w:tcPr>
          <w:p w14:paraId="6CECD228" w14:textId="77777777" w:rsidR="005D2C6E" w:rsidRPr="00B8751E" w:rsidRDefault="005D2C6E" w:rsidP="006F0C9E">
            <w:pPr>
              <w:jc w:val="both"/>
              <w:rPr>
                <w:rFonts w:ascii="Amasis MT Pro" w:hAnsi="Amasis MT Pro"/>
              </w:rPr>
            </w:pPr>
            <w:r w:rsidRPr="00B8751E">
              <w:rPr>
                <w:rFonts w:ascii="Amasis MT Pro" w:hAnsi="Amasis MT Pro"/>
              </w:rPr>
              <w:t>Jakarta, Indonesia</w:t>
            </w:r>
          </w:p>
          <w:p w14:paraId="5BB2FE49" w14:textId="0FB8BD39" w:rsidR="005D2C6E" w:rsidRPr="00B8751E" w:rsidRDefault="005D2C6E" w:rsidP="006F0C9E">
            <w:pPr>
              <w:jc w:val="both"/>
              <w:rPr>
                <w:rFonts w:ascii="Amasis MT Pro" w:hAnsi="Amasis MT Pro"/>
              </w:rPr>
            </w:pPr>
            <w:r w:rsidRPr="00B8751E">
              <w:rPr>
                <w:rFonts w:ascii="Amasis MT Pro" w:hAnsi="Amasis MT Pro"/>
              </w:rPr>
              <w:t>9-12 December 2014</w:t>
            </w:r>
          </w:p>
        </w:tc>
      </w:tr>
      <w:tr w:rsidR="005D2C6E" w:rsidRPr="00B8751E" w14:paraId="7AB7C2AE" w14:textId="77777777" w:rsidTr="009B0FC1">
        <w:tc>
          <w:tcPr>
            <w:tcW w:w="4540" w:type="dxa"/>
          </w:tcPr>
          <w:p w14:paraId="283D83AE" w14:textId="26A60032" w:rsidR="005D2C6E" w:rsidRPr="00B8751E" w:rsidRDefault="005D2C6E" w:rsidP="006F0C9E">
            <w:pPr>
              <w:jc w:val="both"/>
              <w:rPr>
                <w:rFonts w:ascii="Amasis MT Pro" w:hAnsi="Amasis MT Pro"/>
              </w:rPr>
            </w:pPr>
            <w:r w:rsidRPr="00B8751E">
              <w:rPr>
                <w:rFonts w:ascii="Amasis MT Pro" w:hAnsi="Amasis MT Pro"/>
                <w:color w:val="0070C0"/>
              </w:rPr>
              <w:t>Air Quality</w:t>
            </w:r>
          </w:p>
        </w:tc>
        <w:tc>
          <w:tcPr>
            <w:tcW w:w="4540" w:type="dxa"/>
          </w:tcPr>
          <w:p w14:paraId="5AF16B8C" w14:textId="77777777" w:rsidR="005D2C6E" w:rsidRPr="00B8751E" w:rsidRDefault="005D2C6E" w:rsidP="006F0C9E">
            <w:pPr>
              <w:jc w:val="both"/>
              <w:rPr>
                <w:rFonts w:ascii="Amasis MT Pro" w:hAnsi="Amasis MT Pro"/>
              </w:rPr>
            </w:pPr>
          </w:p>
        </w:tc>
      </w:tr>
      <w:tr w:rsidR="005D2C6E" w:rsidRPr="00B8751E" w14:paraId="0057146A" w14:textId="77777777" w:rsidTr="009B0FC1">
        <w:tc>
          <w:tcPr>
            <w:tcW w:w="4540" w:type="dxa"/>
          </w:tcPr>
          <w:p w14:paraId="239C7D13" w14:textId="009E38CC" w:rsidR="005D2C6E" w:rsidRPr="00B8751E" w:rsidRDefault="005D2C6E" w:rsidP="006F0C9E">
            <w:pPr>
              <w:jc w:val="both"/>
              <w:rPr>
                <w:rFonts w:ascii="Amasis MT Pro" w:hAnsi="Amasis MT Pro"/>
              </w:rPr>
            </w:pPr>
            <w:r w:rsidRPr="00B8751E">
              <w:rPr>
                <w:rFonts w:ascii="Amasis MT Pro" w:hAnsi="Amasis MT Pro"/>
              </w:rPr>
              <w:t>AQ TWG Meeting</w:t>
            </w:r>
          </w:p>
        </w:tc>
        <w:tc>
          <w:tcPr>
            <w:tcW w:w="4540" w:type="dxa"/>
          </w:tcPr>
          <w:p w14:paraId="52013913" w14:textId="77777777" w:rsidR="005D2C6E" w:rsidRPr="00B8751E" w:rsidRDefault="005D2C6E" w:rsidP="006F0C9E">
            <w:pPr>
              <w:jc w:val="both"/>
              <w:rPr>
                <w:rFonts w:ascii="Amasis MT Pro" w:hAnsi="Amasis MT Pro"/>
              </w:rPr>
            </w:pPr>
            <w:r w:rsidRPr="00B8751E">
              <w:rPr>
                <w:rFonts w:ascii="Amasis MT Pro" w:hAnsi="Amasis MT Pro"/>
              </w:rPr>
              <w:t>Seoul, Republic of Korea</w:t>
            </w:r>
          </w:p>
          <w:p w14:paraId="4576F9B9" w14:textId="6CF6046E" w:rsidR="005D2C6E" w:rsidRPr="00B8751E" w:rsidRDefault="005D2C6E" w:rsidP="006F0C9E">
            <w:pPr>
              <w:jc w:val="both"/>
              <w:rPr>
                <w:rFonts w:ascii="Amasis MT Pro" w:hAnsi="Amasis MT Pro"/>
              </w:rPr>
            </w:pPr>
            <w:r w:rsidRPr="00B8751E">
              <w:rPr>
                <w:rFonts w:ascii="Amasis MT Pro" w:hAnsi="Amasis MT Pro"/>
              </w:rPr>
              <w:t>7 May 2007</w:t>
            </w:r>
          </w:p>
        </w:tc>
      </w:tr>
      <w:tr w:rsidR="005D2C6E" w:rsidRPr="00B8751E" w14:paraId="7282E6A6" w14:textId="77777777" w:rsidTr="009B0FC1">
        <w:tc>
          <w:tcPr>
            <w:tcW w:w="4540" w:type="dxa"/>
          </w:tcPr>
          <w:p w14:paraId="65F0BD24" w14:textId="48270EB8" w:rsidR="005D2C6E" w:rsidRPr="00B8751E" w:rsidRDefault="005D2C6E" w:rsidP="006F0C9E">
            <w:pPr>
              <w:jc w:val="both"/>
              <w:rPr>
                <w:rFonts w:ascii="Amasis MT Pro" w:hAnsi="Amasis MT Pro"/>
              </w:rPr>
            </w:pPr>
            <w:r w:rsidRPr="00B8751E">
              <w:rPr>
                <w:rFonts w:ascii="Amasis MT Pro" w:hAnsi="Amasis MT Pro"/>
              </w:rPr>
              <w:t>Pre-event workshop on Better Air Quality 2008 on Air Quality and Health in Asia</w:t>
            </w:r>
          </w:p>
        </w:tc>
        <w:tc>
          <w:tcPr>
            <w:tcW w:w="4540" w:type="dxa"/>
          </w:tcPr>
          <w:p w14:paraId="7E31E991" w14:textId="77777777" w:rsidR="005D2C6E" w:rsidRPr="00B8751E" w:rsidRDefault="005D2C6E" w:rsidP="006F0C9E">
            <w:pPr>
              <w:jc w:val="both"/>
              <w:rPr>
                <w:rFonts w:ascii="Amasis MT Pro" w:hAnsi="Amasis MT Pro"/>
              </w:rPr>
            </w:pPr>
            <w:r w:rsidRPr="00B8751E">
              <w:rPr>
                <w:rFonts w:ascii="Amasis MT Pro" w:hAnsi="Amasis MT Pro"/>
              </w:rPr>
              <w:t>Bangkok, Thailand</w:t>
            </w:r>
          </w:p>
          <w:p w14:paraId="5F950237" w14:textId="7ADD610C" w:rsidR="005D2C6E" w:rsidRPr="00B8751E" w:rsidRDefault="005D2C6E" w:rsidP="006F0C9E">
            <w:pPr>
              <w:jc w:val="both"/>
              <w:rPr>
                <w:rFonts w:ascii="Amasis MT Pro" w:hAnsi="Amasis MT Pro"/>
              </w:rPr>
            </w:pPr>
            <w:r w:rsidRPr="00B8751E">
              <w:rPr>
                <w:rFonts w:ascii="Amasis MT Pro" w:hAnsi="Amasis MT Pro"/>
              </w:rPr>
              <w:t>11 November 2008</w:t>
            </w:r>
          </w:p>
        </w:tc>
      </w:tr>
      <w:tr w:rsidR="005D2C6E" w:rsidRPr="00B8751E" w14:paraId="56C212B9" w14:textId="77777777" w:rsidTr="009B0FC1">
        <w:tc>
          <w:tcPr>
            <w:tcW w:w="4540" w:type="dxa"/>
          </w:tcPr>
          <w:p w14:paraId="6FC03FA9" w14:textId="389FA24E" w:rsidR="005D2C6E" w:rsidRPr="00B8751E" w:rsidRDefault="005D2C6E" w:rsidP="006F0C9E">
            <w:pPr>
              <w:jc w:val="both"/>
              <w:rPr>
                <w:rFonts w:ascii="Amasis MT Pro" w:hAnsi="Amasis MT Pro"/>
              </w:rPr>
            </w:pPr>
            <w:r w:rsidRPr="00B8751E">
              <w:rPr>
                <w:rFonts w:ascii="Amasis MT Pro" w:hAnsi="Amasis MT Pro"/>
              </w:rPr>
              <w:t>Joint meeting with TWG HIA</w:t>
            </w:r>
          </w:p>
        </w:tc>
        <w:tc>
          <w:tcPr>
            <w:tcW w:w="4540" w:type="dxa"/>
          </w:tcPr>
          <w:p w14:paraId="70D7D413" w14:textId="77777777" w:rsidR="005D2C6E" w:rsidRPr="00B8751E" w:rsidRDefault="005D2C6E" w:rsidP="006F0C9E">
            <w:pPr>
              <w:jc w:val="both"/>
              <w:rPr>
                <w:rFonts w:ascii="Amasis MT Pro" w:hAnsi="Amasis MT Pro"/>
              </w:rPr>
            </w:pPr>
            <w:r w:rsidRPr="00B8751E">
              <w:rPr>
                <w:rFonts w:ascii="Amasis MT Pro" w:hAnsi="Amasis MT Pro"/>
              </w:rPr>
              <w:t>Seoul, Republic of Korea</w:t>
            </w:r>
          </w:p>
          <w:p w14:paraId="3D573CBE" w14:textId="61D18D4C" w:rsidR="005D2C6E" w:rsidRPr="00B8751E" w:rsidRDefault="005D2C6E" w:rsidP="006F0C9E">
            <w:pPr>
              <w:jc w:val="both"/>
              <w:rPr>
                <w:rFonts w:ascii="Amasis MT Pro" w:hAnsi="Amasis MT Pro"/>
              </w:rPr>
            </w:pPr>
            <w:r w:rsidRPr="00B8751E">
              <w:rPr>
                <w:rFonts w:ascii="Amasis MT Pro" w:hAnsi="Amasis MT Pro"/>
              </w:rPr>
              <w:t>27-28 July 2011</w:t>
            </w:r>
          </w:p>
        </w:tc>
      </w:tr>
      <w:tr w:rsidR="005D2C6E" w:rsidRPr="00B8751E" w14:paraId="7FE33EA8" w14:textId="77777777" w:rsidTr="009B0FC1">
        <w:tc>
          <w:tcPr>
            <w:tcW w:w="4540" w:type="dxa"/>
          </w:tcPr>
          <w:p w14:paraId="1CA48F59" w14:textId="62A37B29" w:rsidR="005D2C6E" w:rsidRPr="00B8751E" w:rsidRDefault="005D2C6E" w:rsidP="006F0C9E">
            <w:pPr>
              <w:jc w:val="both"/>
              <w:rPr>
                <w:rFonts w:ascii="Amasis MT Pro" w:hAnsi="Amasis MT Pro"/>
              </w:rPr>
            </w:pPr>
            <w:r w:rsidRPr="00B8751E">
              <w:rPr>
                <w:rFonts w:ascii="Amasis MT Pro" w:hAnsi="Amasis MT Pro"/>
              </w:rPr>
              <w:lastRenderedPageBreak/>
              <w:t>International Experts Meeting on Air Pollution and Health in Asia</w:t>
            </w:r>
          </w:p>
        </w:tc>
        <w:tc>
          <w:tcPr>
            <w:tcW w:w="4540" w:type="dxa"/>
          </w:tcPr>
          <w:p w14:paraId="0C8726CF" w14:textId="77777777" w:rsidR="005D2C6E" w:rsidRPr="00B8751E" w:rsidRDefault="005D2C6E" w:rsidP="006F0C9E">
            <w:pPr>
              <w:jc w:val="both"/>
              <w:rPr>
                <w:rFonts w:ascii="Amasis MT Pro" w:hAnsi="Amasis MT Pro"/>
              </w:rPr>
            </w:pPr>
            <w:r w:rsidRPr="00B8751E">
              <w:rPr>
                <w:rFonts w:ascii="Amasis MT Pro" w:hAnsi="Amasis MT Pro"/>
              </w:rPr>
              <w:t>Seoul and Cheonan, ROK</w:t>
            </w:r>
          </w:p>
          <w:p w14:paraId="701C11C9" w14:textId="05E2966F" w:rsidR="005D2C6E" w:rsidRPr="00B8751E" w:rsidRDefault="005D2C6E" w:rsidP="006F0C9E">
            <w:pPr>
              <w:jc w:val="both"/>
              <w:rPr>
                <w:rFonts w:ascii="Amasis MT Pro" w:hAnsi="Amasis MT Pro"/>
              </w:rPr>
            </w:pPr>
            <w:r w:rsidRPr="00B8751E">
              <w:rPr>
                <w:rFonts w:ascii="Amasis MT Pro" w:hAnsi="Amasis MT Pro"/>
              </w:rPr>
              <w:t>19-20 June 2014</w:t>
            </w:r>
          </w:p>
        </w:tc>
      </w:tr>
      <w:tr w:rsidR="005D2C6E" w:rsidRPr="00B8751E" w14:paraId="0C3DA50A" w14:textId="77777777" w:rsidTr="009B0FC1">
        <w:tc>
          <w:tcPr>
            <w:tcW w:w="4540" w:type="dxa"/>
          </w:tcPr>
          <w:p w14:paraId="7B37F125" w14:textId="77777777" w:rsidR="005D2C6E" w:rsidRPr="00B8751E" w:rsidRDefault="005D2C6E" w:rsidP="006F0C9E">
            <w:pPr>
              <w:jc w:val="both"/>
              <w:rPr>
                <w:rFonts w:ascii="Amasis MT Pro" w:hAnsi="Amasis MT Pro"/>
              </w:rPr>
            </w:pPr>
          </w:p>
        </w:tc>
        <w:tc>
          <w:tcPr>
            <w:tcW w:w="4540" w:type="dxa"/>
          </w:tcPr>
          <w:p w14:paraId="5B280894" w14:textId="77777777" w:rsidR="005D2C6E" w:rsidRPr="00B8751E" w:rsidRDefault="005D2C6E" w:rsidP="006F0C9E">
            <w:pPr>
              <w:jc w:val="both"/>
              <w:rPr>
                <w:rFonts w:ascii="Amasis MT Pro" w:hAnsi="Amasis MT Pro"/>
              </w:rPr>
            </w:pPr>
            <w:r w:rsidRPr="00B8751E">
              <w:rPr>
                <w:rFonts w:ascii="Amasis MT Pro" w:hAnsi="Amasis MT Pro"/>
              </w:rPr>
              <w:t>Seoul, ROK</w:t>
            </w:r>
          </w:p>
          <w:p w14:paraId="2AF708A6" w14:textId="77777777" w:rsidR="005D2C6E" w:rsidRPr="00B8751E" w:rsidRDefault="005D2C6E" w:rsidP="006F0C9E">
            <w:pPr>
              <w:jc w:val="both"/>
              <w:rPr>
                <w:rFonts w:ascii="Amasis MT Pro" w:hAnsi="Amasis MT Pro"/>
              </w:rPr>
            </w:pPr>
            <w:r w:rsidRPr="00B8751E">
              <w:rPr>
                <w:rFonts w:ascii="Amasis MT Pro" w:hAnsi="Amasis MT Pro"/>
              </w:rPr>
              <w:t>June 2016</w:t>
            </w:r>
          </w:p>
          <w:p w14:paraId="5170DF35" w14:textId="77777777" w:rsidR="005D2C6E" w:rsidRPr="00B8751E" w:rsidRDefault="005D2C6E" w:rsidP="006F0C9E">
            <w:pPr>
              <w:jc w:val="both"/>
              <w:rPr>
                <w:rFonts w:ascii="Amasis MT Pro" w:hAnsi="Amasis MT Pro"/>
              </w:rPr>
            </w:pPr>
            <w:r w:rsidRPr="00B8751E">
              <w:rPr>
                <w:rFonts w:ascii="Amasis MT Pro" w:hAnsi="Amasis MT Pro"/>
              </w:rPr>
              <w:t>Bangkok, Thailand</w:t>
            </w:r>
          </w:p>
          <w:p w14:paraId="2C2B17D2" w14:textId="7A51FB34" w:rsidR="005D2C6E" w:rsidRPr="00B8751E" w:rsidRDefault="005D2C6E" w:rsidP="006F0C9E">
            <w:pPr>
              <w:jc w:val="both"/>
              <w:rPr>
                <w:rFonts w:ascii="Amasis MT Pro" w:hAnsi="Amasis MT Pro"/>
              </w:rPr>
            </w:pPr>
            <w:r w:rsidRPr="00B8751E">
              <w:rPr>
                <w:rFonts w:ascii="Amasis MT Pro" w:hAnsi="Amasis MT Pro"/>
              </w:rPr>
              <w:t>November 2015</w:t>
            </w:r>
          </w:p>
        </w:tc>
      </w:tr>
      <w:tr w:rsidR="005D2C6E" w:rsidRPr="00B8751E" w14:paraId="56C34DA4" w14:textId="77777777" w:rsidTr="009B0FC1">
        <w:tc>
          <w:tcPr>
            <w:tcW w:w="4540" w:type="dxa"/>
          </w:tcPr>
          <w:p w14:paraId="41661E6A" w14:textId="3B1C1FA6" w:rsidR="005D2C6E" w:rsidRPr="00B8751E" w:rsidRDefault="005D2C6E" w:rsidP="006F0C9E">
            <w:pPr>
              <w:jc w:val="both"/>
              <w:rPr>
                <w:rFonts w:ascii="Amasis MT Pro" w:hAnsi="Amasis MT Pro"/>
              </w:rPr>
            </w:pPr>
            <w:r w:rsidRPr="00B8751E">
              <w:rPr>
                <w:rFonts w:ascii="Amasis MT Pro" w:hAnsi="Amasis MT Pro"/>
                <w:color w:val="0070C0"/>
              </w:rPr>
              <w:t>Toxic Chemicals</w:t>
            </w:r>
          </w:p>
        </w:tc>
        <w:tc>
          <w:tcPr>
            <w:tcW w:w="4540" w:type="dxa"/>
          </w:tcPr>
          <w:p w14:paraId="05A99B9B" w14:textId="77777777" w:rsidR="005D2C6E" w:rsidRPr="00B8751E" w:rsidRDefault="005D2C6E" w:rsidP="006F0C9E">
            <w:pPr>
              <w:jc w:val="both"/>
              <w:rPr>
                <w:rFonts w:ascii="Amasis MT Pro" w:hAnsi="Amasis MT Pro"/>
              </w:rPr>
            </w:pPr>
          </w:p>
        </w:tc>
      </w:tr>
      <w:tr w:rsidR="005D2C6E" w:rsidRPr="00B8751E" w14:paraId="762D773A" w14:textId="77777777" w:rsidTr="009B0FC1">
        <w:tc>
          <w:tcPr>
            <w:tcW w:w="4540" w:type="dxa"/>
          </w:tcPr>
          <w:p w14:paraId="4DA57E9A" w14:textId="0CE3532D" w:rsidR="005D2C6E" w:rsidRPr="00B8751E" w:rsidRDefault="005D2C6E" w:rsidP="006F0C9E">
            <w:pPr>
              <w:jc w:val="both"/>
              <w:rPr>
                <w:rFonts w:ascii="Amasis MT Pro" w:hAnsi="Amasis MT Pro"/>
              </w:rPr>
            </w:pPr>
            <w:r w:rsidRPr="00B8751E">
              <w:rPr>
                <w:rFonts w:ascii="Amasis MT Pro" w:hAnsi="Amasis MT Pro"/>
              </w:rPr>
              <w:t>TC TWG Meeting</w:t>
            </w:r>
          </w:p>
        </w:tc>
        <w:tc>
          <w:tcPr>
            <w:tcW w:w="4540" w:type="dxa"/>
          </w:tcPr>
          <w:p w14:paraId="1248343B" w14:textId="77777777" w:rsidR="005D2C6E" w:rsidRPr="00B8751E" w:rsidRDefault="004B6724" w:rsidP="006F0C9E">
            <w:pPr>
              <w:jc w:val="both"/>
              <w:rPr>
                <w:rFonts w:ascii="Amasis MT Pro" w:hAnsi="Amasis MT Pro"/>
              </w:rPr>
            </w:pPr>
            <w:r w:rsidRPr="00B8751E">
              <w:rPr>
                <w:rFonts w:ascii="Amasis MT Pro" w:hAnsi="Amasis MT Pro"/>
              </w:rPr>
              <w:t>Nonthaburi, Thailand</w:t>
            </w:r>
          </w:p>
          <w:p w14:paraId="60F6C697" w14:textId="5534DB8C" w:rsidR="004B6724" w:rsidRPr="00B8751E" w:rsidRDefault="004B6724" w:rsidP="006F0C9E">
            <w:pPr>
              <w:jc w:val="both"/>
              <w:rPr>
                <w:rFonts w:ascii="Amasis MT Pro" w:hAnsi="Amasis MT Pro"/>
              </w:rPr>
            </w:pPr>
            <w:r w:rsidRPr="00B8751E">
              <w:rPr>
                <w:rFonts w:ascii="Amasis MT Pro" w:hAnsi="Amasis MT Pro"/>
              </w:rPr>
              <w:t>2-4 November 2009</w:t>
            </w:r>
          </w:p>
        </w:tc>
      </w:tr>
      <w:tr w:rsidR="004B6724" w:rsidRPr="00B8751E" w14:paraId="28F8F2E3" w14:textId="77777777" w:rsidTr="009B0FC1">
        <w:tc>
          <w:tcPr>
            <w:tcW w:w="4540" w:type="dxa"/>
          </w:tcPr>
          <w:p w14:paraId="67E1FA11" w14:textId="62F3A9E3" w:rsidR="004B6724" w:rsidRPr="00B8751E" w:rsidRDefault="004B6724" w:rsidP="006F0C9E">
            <w:pPr>
              <w:jc w:val="both"/>
              <w:rPr>
                <w:rFonts w:ascii="Amasis MT Pro" w:hAnsi="Amasis MT Pro"/>
              </w:rPr>
            </w:pPr>
            <w:r w:rsidRPr="00B8751E">
              <w:rPr>
                <w:rFonts w:ascii="Amasis MT Pro" w:hAnsi="Amasis MT Pro"/>
                <w:color w:val="0070C0"/>
              </w:rPr>
              <w:t>Contingency and Emergencies</w:t>
            </w:r>
          </w:p>
        </w:tc>
        <w:tc>
          <w:tcPr>
            <w:tcW w:w="4540" w:type="dxa"/>
          </w:tcPr>
          <w:p w14:paraId="634353F6" w14:textId="77777777" w:rsidR="004B6724" w:rsidRPr="00B8751E" w:rsidRDefault="004B6724" w:rsidP="006F0C9E">
            <w:pPr>
              <w:jc w:val="both"/>
              <w:rPr>
                <w:rFonts w:ascii="Amasis MT Pro" w:hAnsi="Amasis MT Pro"/>
              </w:rPr>
            </w:pPr>
          </w:p>
        </w:tc>
      </w:tr>
      <w:tr w:rsidR="004B6724" w:rsidRPr="00B8751E" w14:paraId="269CB16E" w14:textId="77777777" w:rsidTr="009B0FC1">
        <w:tc>
          <w:tcPr>
            <w:tcW w:w="4540" w:type="dxa"/>
          </w:tcPr>
          <w:p w14:paraId="16C6D94D" w14:textId="3776BF8A" w:rsidR="004B6724" w:rsidRPr="00B8751E" w:rsidRDefault="004B6724" w:rsidP="006F0C9E">
            <w:pPr>
              <w:jc w:val="both"/>
              <w:rPr>
                <w:rFonts w:ascii="Amasis MT Pro" w:hAnsi="Amasis MT Pro"/>
              </w:rPr>
            </w:pPr>
            <w:r w:rsidRPr="00B8751E">
              <w:rPr>
                <w:rFonts w:ascii="Amasis MT Pro" w:hAnsi="Amasis MT Pro"/>
              </w:rPr>
              <w:t>CE-TWG Meeting</w:t>
            </w:r>
          </w:p>
        </w:tc>
        <w:tc>
          <w:tcPr>
            <w:tcW w:w="4540" w:type="dxa"/>
          </w:tcPr>
          <w:p w14:paraId="2135744F" w14:textId="77777777" w:rsidR="004B6724" w:rsidRPr="00B8751E" w:rsidRDefault="004B6724" w:rsidP="006F0C9E">
            <w:pPr>
              <w:jc w:val="both"/>
              <w:rPr>
                <w:rFonts w:ascii="Amasis MT Pro" w:hAnsi="Amasis MT Pro"/>
              </w:rPr>
            </w:pPr>
            <w:r w:rsidRPr="00B8751E">
              <w:rPr>
                <w:rFonts w:ascii="Amasis MT Pro" w:hAnsi="Amasis MT Pro"/>
              </w:rPr>
              <w:t>Manila, Philippines</w:t>
            </w:r>
          </w:p>
          <w:p w14:paraId="658B287A" w14:textId="59F0C1DE" w:rsidR="004B6724" w:rsidRPr="00B8751E" w:rsidRDefault="004B6724" w:rsidP="006F0C9E">
            <w:pPr>
              <w:jc w:val="both"/>
              <w:rPr>
                <w:rFonts w:ascii="Amasis MT Pro" w:hAnsi="Amasis MT Pro"/>
              </w:rPr>
            </w:pPr>
            <w:r w:rsidRPr="00B8751E">
              <w:rPr>
                <w:rFonts w:ascii="Amasis MT Pro" w:hAnsi="Amasis MT Pro"/>
              </w:rPr>
              <w:t>15-17 December 2008</w:t>
            </w:r>
          </w:p>
        </w:tc>
      </w:tr>
      <w:tr w:rsidR="004B6724" w:rsidRPr="00B8751E" w14:paraId="744B79CE" w14:textId="77777777" w:rsidTr="009B0FC1">
        <w:tc>
          <w:tcPr>
            <w:tcW w:w="4540" w:type="dxa"/>
          </w:tcPr>
          <w:p w14:paraId="31766B71" w14:textId="6534AAD1" w:rsidR="004B6724" w:rsidRPr="00B8751E" w:rsidRDefault="004B6724" w:rsidP="006F0C9E">
            <w:pPr>
              <w:jc w:val="both"/>
              <w:rPr>
                <w:rFonts w:ascii="Amasis MT Pro" w:hAnsi="Amasis MT Pro"/>
              </w:rPr>
            </w:pPr>
            <w:r w:rsidRPr="00B8751E">
              <w:rPr>
                <w:rFonts w:ascii="Amasis MT Pro" w:hAnsi="Amasis MT Pro"/>
                <w:color w:val="0070C0"/>
              </w:rPr>
              <w:t>Health Impact Assessment</w:t>
            </w:r>
          </w:p>
        </w:tc>
        <w:tc>
          <w:tcPr>
            <w:tcW w:w="4540" w:type="dxa"/>
          </w:tcPr>
          <w:p w14:paraId="27048ABF" w14:textId="77777777" w:rsidR="004B6724" w:rsidRPr="00B8751E" w:rsidRDefault="004B6724" w:rsidP="006F0C9E">
            <w:pPr>
              <w:jc w:val="both"/>
              <w:rPr>
                <w:rFonts w:ascii="Amasis MT Pro" w:hAnsi="Amasis MT Pro"/>
              </w:rPr>
            </w:pPr>
          </w:p>
        </w:tc>
      </w:tr>
      <w:tr w:rsidR="004B6724" w:rsidRPr="00B8751E" w14:paraId="704D9B02" w14:textId="77777777" w:rsidTr="009B0FC1">
        <w:tc>
          <w:tcPr>
            <w:tcW w:w="4540" w:type="dxa"/>
          </w:tcPr>
          <w:p w14:paraId="7F5B91D6" w14:textId="4C8A4C15" w:rsidR="004B6724" w:rsidRPr="00B8751E" w:rsidRDefault="004B6724" w:rsidP="006F0C9E">
            <w:pPr>
              <w:jc w:val="both"/>
              <w:rPr>
                <w:rFonts w:ascii="Amasis MT Pro" w:hAnsi="Amasis MT Pro"/>
              </w:rPr>
            </w:pPr>
            <w:r w:rsidRPr="00B8751E">
              <w:rPr>
                <w:rFonts w:ascii="Amasis MT Pro" w:hAnsi="Amasis MT Pro"/>
              </w:rPr>
              <w:t>First Meeting</w:t>
            </w:r>
          </w:p>
        </w:tc>
        <w:tc>
          <w:tcPr>
            <w:tcW w:w="4540" w:type="dxa"/>
          </w:tcPr>
          <w:p w14:paraId="50A110B7" w14:textId="77777777" w:rsidR="004B6724" w:rsidRPr="00B8751E" w:rsidRDefault="004B6724" w:rsidP="006F0C9E">
            <w:pPr>
              <w:jc w:val="both"/>
              <w:rPr>
                <w:rFonts w:ascii="Amasis MT Pro" w:hAnsi="Amasis MT Pro"/>
              </w:rPr>
            </w:pPr>
            <w:r w:rsidRPr="00B8751E">
              <w:rPr>
                <w:rFonts w:ascii="Amasis MT Pro" w:hAnsi="Amasis MT Pro"/>
              </w:rPr>
              <w:t>Seoul, ROK</w:t>
            </w:r>
          </w:p>
          <w:p w14:paraId="76F6ACBC" w14:textId="6A544DAE" w:rsidR="004B6724" w:rsidRPr="00B8751E" w:rsidRDefault="004B6724" w:rsidP="006F0C9E">
            <w:pPr>
              <w:jc w:val="both"/>
              <w:rPr>
                <w:rFonts w:ascii="Amasis MT Pro" w:hAnsi="Amasis MT Pro"/>
              </w:rPr>
            </w:pPr>
            <w:r w:rsidRPr="00B8751E">
              <w:rPr>
                <w:rFonts w:ascii="Amasis MT Pro" w:hAnsi="Amasis MT Pro"/>
              </w:rPr>
              <w:t>16 April 2010</w:t>
            </w:r>
          </w:p>
        </w:tc>
      </w:tr>
      <w:tr w:rsidR="004B6724" w:rsidRPr="00B8751E" w14:paraId="3775B235" w14:textId="77777777" w:rsidTr="009B0FC1">
        <w:tc>
          <w:tcPr>
            <w:tcW w:w="4540" w:type="dxa"/>
          </w:tcPr>
          <w:p w14:paraId="66D35857" w14:textId="342D497E" w:rsidR="004B6724" w:rsidRPr="00B8751E" w:rsidRDefault="004B6724" w:rsidP="006F0C9E">
            <w:pPr>
              <w:jc w:val="both"/>
              <w:rPr>
                <w:rFonts w:ascii="Amasis MT Pro" w:hAnsi="Amasis MT Pro"/>
              </w:rPr>
            </w:pPr>
            <w:r w:rsidRPr="00B8751E">
              <w:rPr>
                <w:rFonts w:ascii="Amasis MT Pro" w:hAnsi="Amasis MT Pro"/>
              </w:rPr>
              <w:t>Second Meeting</w:t>
            </w:r>
          </w:p>
        </w:tc>
        <w:tc>
          <w:tcPr>
            <w:tcW w:w="4540" w:type="dxa"/>
          </w:tcPr>
          <w:p w14:paraId="4E068D21" w14:textId="77777777" w:rsidR="004B6724" w:rsidRPr="00B8751E" w:rsidRDefault="004B6724" w:rsidP="006F0C9E">
            <w:pPr>
              <w:jc w:val="both"/>
              <w:rPr>
                <w:rFonts w:ascii="Amasis MT Pro" w:hAnsi="Amasis MT Pro"/>
              </w:rPr>
            </w:pPr>
            <w:r w:rsidRPr="00B8751E">
              <w:rPr>
                <w:rFonts w:ascii="Amasis MT Pro" w:hAnsi="Amasis MT Pro"/>
              </w:rPr>
              <w:t>Dunedin, New Zealand</w:t>
            </w:r>
          </w:p>
          <w:p w14:paraId="54F0DDB1" w14:textId="5BFCD27E" w:rsidR="004B6724" w:rsidRPr="00B8751E" w:rsidRDefault="004B6724" w:rsidP="006F0C9E">
            <w:pPr>
              <w:jc w:val="both"/>
              <w:rPr>
                <w:rFonts w:ascii="Amasis MT Pro" w:hAnsi="Amasis MT Pro"/>
              </w:rPr>
            </w:pPr>
            <w:r w:rsidRPr="00B8751E">
              <w:rPr>
                <w:rFonts w:ascii="Amasis MT Pro" w:hAnsi="Amasis MT Pro"/>
              </w:rPr>
              <w:t>19 November 2010</w:t>
            </w:r>
          </w:p>
        </w:tc>
      </w:tr>
      <w:tr w:rsidR="004B6724" w:rsidRPr="00B8751E" w14:paraId="77CAB823" w14:textId="77777777" w:rsidTr="009B0FC1">
        <w:tc>
          <w:tcPr>
            <w:tcW w:w="4540" w:type="dxa"/>
          </w:tcPr>
          <w:p w14:paraId="08CF3BD2" w14:textId="3409907D" w:rsidR="004B6724" w:rsidRPr="00B8751E" w:rsidRDefault="004B6724" w:rsidP="006F0C9E">
            <w:pPr>
              <w:jc w:val="both"/>
              <w:rPr>
                <w:rFonts w:ascii="Amasis MT Pro" w:hAnsi="Amasis MT Pro"/>
              </w:rPr>
            </w:pPr>
            <w:r w:rsidRPr="00B8751E">
              <w:rPr>
                <w:rFonts w:ascii="Amasis MT Pro" w:hAnsi="Amasis MT Pro"/>
              </w:rPr>
              <w:t>Joint meeting with TWG Air</w:t>
            </w:r>
          </w:p>
        </w:tc>
        <w:tc>
          <w:tcPr>
            <w:tcW w:w="4540" w:type="dxa"/>
          </w:tcPr>
          <w:p w14:paraId="32FE0019" w14:textId="77777777" w:rsidR="004B6724" w:rsidRPr="00B8751E" w:rsidRDefault="004B6724" w:rsidP="006F0C9E">
            <w:pPr>
              <w:jc w:val="both"/>
              <w:rPr>
                <w:rFonts w:ascii="Amasis MT Pro" w:hAnsi="Amasis MT Pro"/>
              </w:rPr>
            </w:pPr>
            <w:r w:rsidRPr="00B8751E">
              <w:rPr>
                <w:rFonts w:ascii="Amasis MT Pro" w:hAnsi="Amasis MT Pro"/>
              </w:rPr>
              <w:t>Seoul, ROK</w:t>
            </w:r>
          </w:p>
          <w:p w14:paraId="1136A0FD" w14:textId="6656ED62" w:rsidR="004B6724" w:rsidRPr="00B8751E" w:rsidRDefault="004B6724" w:rsidP="006F0C9E">
            <w:pPr>
              <w:jc w:val="both"/>
              <w:rPr>
                <w:rFonts w:ascii="Amasis MT Pro" w:hAnsi="Amasis MT Pro"/>
              </w:rPr>
            </w:pPr>
            <w:r w:rsidRPr="00B8751E">
              <w:rPr>
                <w:rFonts w:ascii="Amasis MT Pro" w:hAnsi="Amasis MT Pro"/>
              </w:rPr>
              <w:t>27-28 July 2011</w:t>
            </w:r>
          </w:p>
        </w:tc>
      </w:tr>
      <w:tr w:rsidR="004B6724" w:rsidRPr="00B8751E" w14:paraId="34F017B6" w14:textId="77777777" w:rsidTr="009B0FC1">
        <w:tc>
          <w:tcPr>
            <w:tcW w:w="4540" w:type="dxa"/>
          </w:tcPr>
          <w:p w14:paraId="133E848C" w14:textId="77777777" w:rsidR="004B6724" w:rsidRPr="00B8751E" w:rsidRDefault="004B6724" w:rsidP="006F0C9E">
            <w:pPr>
              <w:jc w:val="both"/>
              <w:rPr>
                <w:rFonts w:ascii="Amasis MT Pro" w:hAnsi="Amasis MT Pro"/>
              </w:rPr>
            </w:pPr>
          </w:p>
        </w:tc>
        <w:tc>
          <w:tcPr>
            <w:tcW w:w="4540" w:type="dxa"/>
          </w:tcPr>
          <w:p w14:paraId="5BEA4F46" w14:textId="77777777" w:rsidR="004B6724" w:rsidRPr="00B8751E" w:rsidRDefault="004B6724" w:rsidP="006F0C9E">
            <w:pPr>
              <w:jc w:val="both"/>
              <w:rPr>
                <w:rFonts w:ascii="Amasis MT Pro" w:hAnsi="Amasis MT Pro"/>
              </w:rPr>
            </w:pPr>
            <w:r w:rsidRPr="00B8751E">
              <w:rPr>
                <w:rFonts w:ascii="Amasis MT Pro" w:hAnsi="Amasis MT Pro"/>
              </w:rPr>
              <w:t>Bangkok, Thailand</w:t>
            </w:r>
          </w:p>
          <w:p w14:paraId="606F9D3D" w14:textId="32392833" w:rsidR="004B6724" w:rsidRPr="00B8751E" w:rsidRDefault="004B6724" w:rsidP="006F0C9E">
            <w:pPr>
              <w:jc w:val="both"/>
              <w:rPr>
                <w:rFonts w:ascii="Amasis MT Pro" w:hAnsi="Amasis MT Pro"/>
              </w:rPr>
            </w:pPr>
            <w:r w:rsidRPr="00B8751E">
              <w:rPr>
                <w:rFonts w:ascii="Amasis MT Pro" w:hAnsi="Amasis MT Pro"/>
              </w:rPr>
              <w:t>12-14 September 2016</w:t>
            </w:r>
          </w:p>
        </w:tc>
      </w:tr>
      <w:tr w:rsidR="004B6724" w:rsidRPr="00B8751E" w14:paraId="4B80571D" w14:textId="77777777" w:rsidTr="009B0FC1">
        <w:tc>
          <w:tcPr>
            <w:tcW w:w="4540" w:type="dxa"/>
          </w:tcPr>
          <w:p w14:paraId="1D0D812A" w14:textId="5CE94782" w:rsidR="004B6724" w:rsidRPr="00B8751E" w:rsidRDefault="004B6724" w:rsidP="006F0C9E">
            <w:pPr>
              <w:jc w:val="both"/>
              <w:rPr>
                <w:rFonts w:ascii="Amasis MT Pro" w:hAnsi="Amasis MT Pro"/>
              </w:rPr>
            </w:pPr>
            <w:bookmarkStart w:id="15" w:name="_Hlk165473329"/>
            <w:r w:rsidRPr="00B8751E">
              <w:rPr>
                <w:rFonts w:ascii="Amasis MT Pro" w:hAnsi="Amasis MT Pro"/>
                <w:color w:val="0070C0"/>
              </w:rPr>
              <w:t>Water, Sanitation and Hygiene</w:t>
            </w:r>
            <w:bookmarkEnd w:id="15"/>
          </w:p>
        </w:tc>
        <w:tc>
          <w:tcPr>
            <w:tcW w:w="4540" w:type="dxa"/>
          </w:tcPr>
          <w:p w14:paraId="2A20E866" w14:textId="77777777" w:rsidR="004B6724" w:rsidRPr="00B8751E" w:rsidRDefault="004B6724" w:rsidP="006F0C9E">
            <w:pPr>
              <w:jc w:val="both"/>
              <w:rPr>
                <w:rFonts w:ascii="Amasis MT Pro" w:hAnsi="Amasis MT Pro"/>
              </w:rPr>
            </w:pPr>
          </w:p>
        </w:tc>
      </w:tr>
      <w:tr w:rsidR="004B6724" w:rsidRPr="00B8751E" w14:paraId="7BEB2E32" w14:textId="77777777" w:rsidTr="009B0FC1">
        <w:tc>
          <w:tcPr>
            <w:tcW w:w="4540" w:type="dxa"/>
          </w:tcPr>
          <w:p w14:paraId="641F93E0" w14:textId="3446516D" w:rsidR="004B6724" w:rsidRPr="00B8751E" w:rsidRDefault="004B6724" w:rsidP="006F0C9E">
            <w:pPr>
              <w:jc w:val="both"/>
              <w:rPr>
                <w:rFonts w:ascii="Amasis MT Pro" w:hAnsi="Amasis MT Pro"/>
              </w:rPr>
            </w:pPr>
            <w:r w:rsidRPr="00B8751E">
              <w:rPr>
                <w:rFonts w:ascii="Amasis MT Pro" w:hAnsi="Amasis MT Pro"/>
              </w:rPr>
              <w:t>WASH</w:t>
            </w:r>
          </w:p>
        </w:tc>
        <w:tc>
          <w:tcPr>
            <w:tcW w:w="4540" w:type="dxa"/>
          </w:tcPr>
          <w:p w14:paraId="1352DEE5" w14:textId="77777777" w:rsidR="004B6724" w:rsidRPr="00B8751E" w:rsidRDefault="004B6724" w:rsidP="006F0C9E">
            <w:pPr>
              <w:jc w:val="both"/>
              <w:rPr>
                <w:rFonts w:ascii="Amasis MT Pro" w:hAnsi="Amasis MT Pro"/>
              </w:rPr>
            </w:pPr>
            <w:r w:rsidRPr="00B8751E">
              <w:rPr>
                <w:rFonts w:ascii="Amasis MT Pro" w:hAnsi="Amasis MT Pro"/>
              </w:rPr>
              <w:t>Luang Prabang, Lao PDR</w:t>
            </w:r>
          </w:p>
          <w:p w14:paraId="2A78EB64" w14:textId="58EF148B" w:rsidR="004B6724" w:rsidRPr="00B8751E" w:rsidRDefault="004B6724" w:rsidP="006F0C9E">
            <w:pPr>
              <w:jc w:val="both"/>
              <w:rPr>
                <w:rFonts w:ascii="Amasis MT Pro" w:hAnsi="Amasis MT Pro"/>
              </w:rPr>
            </w:pPr>
            <w:r w:rsidRPr="00B8751E">
              <w:rPr>
                <w:rFonts w:ascii="Amasis MT Pro" w:hAnsi="Amasis MT Pro"/>
              </w:rPr>
              <w:t>26-28 May 2010</w:t>
            </w:r>
          </w:p>
        </w:tc>
      </w:tr>
      <w:tr w:rsidR="004B6724" w:rsidRPr="00B8751E" w14:paraId="0BD79778" w14:textId="77777777" w:rsidTr="009B0FC1">
        <w:tc>
          <w:tcPr>
            <w:tcW w:w="4540" w:type="dxa"/>
          </w:tcPr>
          <w:p w14:paraId="6BA44AE6" w14:textId="648FC058" w:rsidR="004B6724" w:rsidRPr="00B8751E" w:rsidRDefault="004B6724" w:rsidP="006F0C9E">
            <w:pPr>
              <w:jc w:val="both"/>
              <w:rPr>
                <w:rFonts w:ascii="Amasis MT Pro" w:hAnsi="Amasis MT Pro"/>
              </w:rPr>
            </w:pPr>
            <w:r w:rsidRPr="00B8751E">
              <w:rPr>
                <w:rFonts w:ascii="Amasis MT Pro" w:hAnsi="Amasis MT Pro"/>
              </w:rPr>
              <w:t>WASH</w:t>
            </w:r>
          </w:p>
        </w:tc>
        <w:tc>
          <w:tcPr>
            <w:tcW w:w="4540" w:type="dxa"/>
          </w:tcPr>
          <w:p w14:paraId="050B52E6" w14:textId="77777777" w:rsidR="004B6724" w:rsidRPr="00B8751E" w:rsidRDefault="004B6724" w:rsidP="006F0C9E">
            <w:pPr>
              <w:jc w:val="both"/>
              <w:rPr>
                <w:rFonts w:ascii="Amasis MT Pro" w:hAnsi="Amasis MT Pro"/>
              </w:rPr>
            </w:pPr>
            <w:r w:rsidRPr="00B8751E">
              <w:rPr>
                <w:rFonts w:ascii="Amasis MT Pro" w:hAnsi="Amasis MT Pro"/>
              </w:rPr>
              <w:t>Bali, Indonesia</w:t>
            </w:r>
          </w:p>
          <w:p w14:paraId="18DA5ABC" w14:textId="532D99F9" w:rsidR="004B6724" w:rsidRPr="00B8751E" w:rsidRDefault="004B6724" w:rsidP="006F0C9E">
            <w:pPr>
              <w:jc w:val="both"/>
              <w:rPr>
                <w:rFonts w:ascii="Amasis MT Pro" w:hAnsi="Amasis MT Pro"/>
              </w:rPr>
            </w:pPr>
            <w:r w:rsidRPr="00B8751E">
              <w:rPr>
                <w:rFonts w:ascii="Amasis MT Pro" w:hAnsi="Amasis MT Pro"/>
              </w:rPr>
              <w:t>13-14 September 2012</w:t>
            </w:r>
          </w:p>
        </w:tc>
      </w:tr>
      <w:tr w:rsidR="004B6724" w:rsidRPr="00B8751E" w14:paraId="1C86CB42" w14:textId="77777777" w:rsidTr="009B0FC1">
        <w:tc>
          <w:tcPr>
            <w:tcW w:w="4540" w:type="dxa"/>
          </w:tcPr>
          <w:p w14:paraId="2AE17310" w14:textId="250692E9" w:rsidR="004B6724" w:rsidRPr="00B8751E" w:rsidRDefault="004B6724" w:rsidP="006F0C9E">
            <w:pPr>
              <w:jc w:val="both"/>
              <w:rPr>
                <w:rFonts w:ascii="Amasis MT Pro" w:hAnsi="Amasis MT Pro"/>
              </w:rPr>
            </w:pPr>
            <w:r w:rsidRPr="00B8751E">
              <w:rPr>
                <w:rFonts w:ascii="Amasis MT Pro" w:hAnsi="Amasis MT Pro"/>
              </w:rPr>
              <w:t>WASH</w:t>
            </w:r>
          </w:p>
        </w:tc>
        <w:tc>
          <w:tcPr>
            <w:tcW w:w="4540" w:type="dxa"/>
          </w:tcPr>
          <w:p w14:paraId="1E06827F" w14:textId="77777777" w:rsidR="004B6724" w:rsidRPr="00B8751E" w:rsidRDefault="004B6724" w:rsidP="006F0C9E">
            <w:pPr>
              <w:jc w:val="both"/>
              <w:rPr>
                <w:rFonts w:ascii="Amasis MT Pro" w:hAnsi="Amasis MT Pro"/>
              </w:rPr>
            </w:pPr>
            <w:r w:rsidRPr="00B8751E">
              <w:rPr>
                <w:rFonts w:ascii="Amasis MT Pro" w:hAnsi="Amasis MT Pro"/>
              </w:rPr>
              <w:t>Bangkok, Thailand</w:t>
            </w:r>
          </w:p>
          <w:p w14:paraId="260803CE" w14:textId="73E1F4F6" w:rsidR="004B6724" w:rsidRPr="00B8751E" w:rsidRDefault="004B6724" w:rsidP="006F0C9E">
            <w:pPr>
              <w:jc w:val="both"/>
              <w:rPr>
                <w:rFonts w:ascii="Amasis MT Pro" w:hAnsi="Amasis MT Pro"/>
              </w:rPr>
            </w:pPr>
            <w:r w:rsidRPr="00B8751E">
              <w:rPr>
                <w:rFonts w:ascii="Amasis MT Pro" w:hAnsi="Amasis MT Pro"/>
              </w:rPr>
              <w:t>2-3 April 2013</w:t>
            </w:r>
          </w:p>
        </w:tc>
      </w:tr>
      <w:tr w:rsidR="004B6724" w:rsidRPr="00B8751E" w14:paraId="2E2F78F5" w14:textId="77777777" w:rsidTr="009B0FC1">
        <w:tc>
          <w:tcPr>
            <w:tcW w:w="4540" w:type="dxa"/>
          </w:tcPr>
          <w:p w14:paraId="70B0F181" w14:textId="0D58CD7F" w:rsidR="004B6724" w:rsidRPr="00B8751E" w:rsidRDefault="004B6724" w:rsidP="006F0C9E">
            <w:pPr>
              <w:jc w:val="both"/>
              <w:rPr>
                <w:rFonts w:ascii="Amasis MT Pro" w:hAnsi="Amasis MT Pro"/>
              </w:rPr>
            </w:pPr>
            <w:r w:rsidRPr="00B8751E">
              <w:rPr>
                <w:rFonts w:ascii="Amasis MT Pro" w:hAnsi="Amasis MT Pro"/>
              </w:rPr>
              <w:t>WASH</w:t>
            </w:r>
          </w:p>
        </w:tc>
        <w:tc>
          <w:tcPr>
            <w:tcW w:w="4540" w:type="dxa"/>
          </w:tcPr>
          <w:p w14:paraId="3DC42D9E" w14:textId="77777777" w:rsidR="004B6724" w:rsidRPr="00B8751E" w:rsidRDefault="004B6724" w:rsidP="006F0C9E">
            <w:pPr>
              <w:jc w:val="both"/>
              <w:rPr>
                <w:rFonts w:ascii="Amasis MT Pro" w:hAnsi="Amasis MT Pro"/>
              </w:rPr>
            </w:pPr>
            <w:r w:rsidRPr="00B8751E">
              <w:rPr>
                <w:rFonts w:ascii="Amasis MT Pro" w:hAnsi="Amasis MT Pro"/>
              </w:rPr>
              <w:t>Manila, Philippines</w:t>
            </w:r>
          </w:p>
          <w:p w14:paraId="4F2DE177" w14:textId="6A4102B8" w:rsidR="004B6724" w:rsidRPr="00B8751E" w:rsidRDefault="004B6724" w:rsidP="006F0C9E">
            <w:pPr>
              <w:jc w:val="both"/>
              <w:rPr>
                <w:rFonts w:ascii="Amasis MT Pro" w:hAnsi="Amasis MT Pro"/>
              </w:rPr>
            </w:pPr>
            <w:r w:rsidRPr="00B8751E">
              <w:rPr>
                <w:rFonts w:ascii="Amasis MT Pro" w:hAnsi="Amasis MT Pro"/>
              </w:rPr>
              <w:t>19-20 August 2013</w:t>
            </w:r>
          </w:p>
        </w:tc>
      </w:tr>
      <w:tr w:rsidR="004B6724" w:rsidRPr="00B8751E" w14:paraId="213C0B3C" w14:textId="77777777" w:rsidTr="009B0FC1">
        <w:tc>
          <w:tcPr>
            <w:tcW w:w="4540" w:type="dxa"/>
          </w:tcPr>
          <w:p w14:paraId="74DD6414" w14:textId="1755E544" w:rsidR="004B6724" w:rsidRPr="00B8751E" w:rsidRDefault="004B6724" w:rsidP="006F0C9E">
            <w:pPr>
              <w:jc w:val="both"/>
              <w:rPr>
                <w:rFonts w:ascii="Amasis MT Pro" w:hAnsi="Amasis MT Pro"/>
              </w:rPr>
            </w:pPr>
            <w:r w:rsidRPr="00B8751E">
              <w:rPr>
                <w:rFonts w:ascii="Amasis MT Pro" w:hAnsi="Amasis MT Pro"/>
              </w:rPr>
              <w:t>WASH</w:t>
            </w:r>
          </w:p>
        </w:tc>
        <w:tc>
          <w:tcPr>
            <w:tcW w:w="4540" w:type="dxa"/>
          </w:tcPr>
          <w:p w14:paraId="73E22DB0" w14:textId="77777777" w:rsidR="004B6724" w:rsidRPr="00B8751E" w:rsidRDefault="004B6724" w:rsidP="006F0C9E">
            <w:pPr>
              <w:jc w:val="both"/>
              <w:rPr>
                <w:rFonts w:ascii="Amasis MT Pro" w:hAnsi="Amasis MT Pro"/>
              </w:rPr>
            </w:pPr>
            <w:r w:rsidRPr="00B8751E">
              <w:rPr>
                <w:rFonts w:ascii="Amasis MT Pro" w:hAnsi="Amasis MT Pro"/>
              </w:rPr>
              <w:t>Manila, Philippines</w:t>
            </w:r>
          </w:p>
          <w:p w14:paraId="6C5558C9" w14:textId="02039378" w:rsidR="004B6724" w:rsidRPr="00B8751E" w:rsidRDefault="004B6724" w:rsidP="006F0C9E">
            <w:pPr>
              <w:jc w:val="both"/>
              <w:rPr>
                <w:rFonts w:ascii="Amasis MT Pro" w:hAnsi="Amasis MT Pro"/>
              </w:rPr>
            </w:pPr>
            <w:r w:rsidRPr="00B8751E">
              <w:rPr>
                <w:rFonts w:ascii="Amasis MT Pro" w:hAnsi="Amasis MT Pro"/>
              </w:rPr>
              <w:t>24-25 November 2015 (4</w:t>
            </w:r>
            <w:r w:rsidRPr="00B8751E">
              <w:rPr>
                <w:rFonts w:ascii="Amasis MT Pro" w:hAnsi="Amasis MT Pro"/>
                <w:vertAlign w:val="superscript"/>
              </w:rPr>
              <w:t>th</w:t>
            </w:r>
            <w:r w:rsidRPr="00B8751E">
              <w:rPr>
                <w:rFonts w:ascii="Amasis MT Pro" w:hAnsi="Amasis MT Pro"/>
              </w:rPr>
              <w:t xml:space="preserve"> TWG Meeting)</w:t>
            </w:r>
          </w:p>
        </w:tc>
      </w:tr>
      <w:tr w:rsidR="009B0FC1" w:rsidRPr="00B8751E" w14:paraId="18C3333E" w14:textId="77777777" w:rsidTr="009B0FC1">
        <w:tc>
          <w:tcPr>
            <w:tcW w:w="4540" w:type="dxa"/>
          </w:tcPr>
          <w:p w14:paraId="4BD3FA8E" w14:textId="4EAACA08" w:rsidR="009B0FC1" w:rsidRPr="00B8751E" w:rsidRDefault="004B6724" w:rsidP="006F0C9E">
            <w:pPr>
              <w:jc w:val="both"/>
              <w:rPr>
                <w:rFonts w:ascii="Amasis MT Pro" w:hAnsi="Amasis MT Pro"/>
              </w:rPr>
            </w:pPr>
            <w:r w:rsidRPr="00B8751E">
              <w:rPr>
                <w:rFonts w:ascii="Amasis MT Pro" w:hAnsi="Amasis MT Pro"/>
                <w:color w:val="0070C0"/>
              </w:rPr>
              <w:t>Solid and Hazardous Waste</w:t>
            </w:r>
          </w:p>
        </w:tc>
        <w:tc>
          <w:tcPr>
            <w:tcW w:w="4540" w:type="dxa"/>
          </w:tcPr>
          <w:p w14:paraId="1E400316" w14:textId="77777777" w:rsidR="009B0FC1" w:rsidRPr="00B8751E" w:rsidRDefault="009B0FC1" w:rsidP="006F0C9E">
            <w:pPr>
              <w:jc w:val="both"/>
              <w:rPr>
                <w:rFonts w:ascii="Amasis MT Pro" w:hAnsi="Amasis MT Pro"/>
              </w:rPr>
            </w:pPr>
          </w:p>
        </w:tc>
      </w:tr>
      <w:tr w:rsidR="004B6724" w:rsidRPr="00B8751E" w14:paraId="32152DB8" w14:textId="77777777" w:rsidTr="009B0FC1">
        <w:tc>
          <w:tcPr>
            <w:tcW w:w="4540" w:type="dxa"/>
          </w:tcPr>
          <w:p w14:paraId="408AD792" w14:textId="650132AD" w:rsidR="004B6724" w:rsidRPr="00B8751E" w:rsidRDefault="004B6724" w:rsidP="006F0C9E">
            <w:pPr>
              <w:jc w:val="both"/>
              <w:rPr>
                <w:rFonts w:ascii="Amasis MT Pro" w:hAnsi="Amasis MT Pro"/>
              </w:rPr>
            </w:pPr>
            <w:r w:rsidRPr="00B8751E">
              <w:rPr>
                <w:rFonts w:ascii="Amasis MT Pro" w:hAnsi="Amasis MT Pro"/>
              </w:rPr>
              <w:t>TWG-SHW 1</w:t>
            </w:r>
            <w:r w:rsidRPr="00B8751E">
              <w:rPr>
                <w:rFonts w:ascii="Amasis MT Pro" w:hAnsi="Amasis MT Pro"/>
                <w:vertAlign w:val="superscript"/>
              </w:rPr>
              <w:t>st</w:t>
            </w:r>
            <w:r w:rsidRPr="00B8751E">
              <w:rPr>
                <w:rFonts w:ascii="Amasis MT Pro" w:hAnsi="Amasis MT Pro"/>
              </w:rPr>
              <w:t xml:space="preserve"> Meeting</w:t>
            </w:r>
          </w:p>
        </w:tc>
        <w:tc>
          <w:tcPr>
            <w:tcW w:w="4540" w:type="dxa"/>
          </w:tcPr>
          <w:p w14:paraId="425F9213" w14:textId="77777777" w:rsidR="004B6724" w:rsidRPr="00B8751E" w:rsidRDefault="004B6724" w:rsidP="006F0C9E">
            <w:pPr>
              <w:jc w:val="both"/>
              <w:rPr>
                <w:rFonts w:ascii="Amasis MT Pro" w:hAnsi="Amasis MT Pro"/>
              </w:rPr>
            </w:pPr>
            <w:r w:rsidRPr="00B8751E">
              <w:rPr>
                <w:rFonts w:ascii="Amasis MT Pro" w:hAnsi="Amasis MT Pro"/>
              </w:rPr>
              <w:t>Singapore</w:t>
            </w:r>
          </w:p>
          <w:p w14:paraId="297CC16D" w14:textId="7B947B22" w:rsidR="004B6724" w:rsidRPr="00B8751E" w:rsidRDefault="004B6724" w:rsidP="006F0C9E">
            <w:pPr>
              <w:jc w:val="both"/>
              <w:rPr>
                <w:rFonts w:ascii="Amasis MT Pro" w:hAnsi="Amasis MT Pro"/>
              </w:rPr>
            </w:pPr>
            <w:r w:rsidRPr="00B8751E">
              <w:rPr>
                <w:rFonts w:ascii="Amasis MT Pro" w:hAnsi="Amasis MT Pro"/>
              </w:rPr>
              <w:t>28-29 February 2008</w:t>
            </w:r>
          </w:p>
        </w:tc>
      </w:tr>
      <w:tr w:rsidR="004B6724" w:rsidRPr="00B8751E" w14:paraId="4246DA6C" w14:textId="77777777" w:rsidTr="009B0FC1">
        <w:tc>
          <w:tcPr>
            <w:tcW w:w="4540" w:type="dxa"/>
          </w:tcPr>
          <w:p w14:paraId="1902BD91" w14:textId="5EA2E76C" w:rsidR="004B6724" w:rsidRPr="00B8751E" w:rsidRDefault="004B6724" w:rsidP="006F0C9E">
            <w:pPr>
              <w:jc w:val="both"/>
              <w:rPr>
                <w:rFonts w:ascii="Amasis MT Pro" w:hAnsi="Amasis MT Pro"/>
              </w:rPr>
            </w:pPr>
            <w:r w:rsidRPr="00B8751E">
              <w:rPr>
                <w:rFonts w:ascii="Amasis MT Pro" w:hAnsi="Amasis MT Pro"/>
              </w:rPr>
              <w:t>TWG-SHW 2</w:t>
            </w:r>
            <w:r w:rsidRPr="00B8751E">
              <w:rPr>
                <w:rFonts w:ascii="Amasis MT Pro" w:hAnsi="Amasis MT Pro"/>
                <w:vertAlign w:val="superscript"/>
              </w:rPr>
              <w:t>nd</w:t>
            </w:r>
            <w:r w:rsidRPr="00B8751E">
              <w:rPr>
                <w:rFonts w:ascii="Amasis MT Pro" w:hAnsi="Amasis MT Pro"/>
              </w:rPr>
              <w:t xml:space="preserve"> Meeting</w:t>
            </w:r>
          </w:p>
        </w:tc>
        <w:tc>
          <w:tcPr>
            <w:tcW w:w="4540" w:type="dxa"/>
          </w:tcPr>
          <w:p w14:paraId="4814E56A" w14:textId="77777777" w:rsidR="004B6724" w:rsidRPr="00B8751E" w:rsidRDefault="004B6724" w:rsidP="006F0C9E">
            <w:pPr>
              <w:jc w:val="both"/>
              <w:rPr>
                <w:rFonts w:ascii="Amasis MT Pro" w:hAnsi="Amasis MT Pro"/>
              </w:rPr>
            </w:pPr>
            <w:proofErr w:type="spellStart"/>
            <w:r w:rsidRPr="00B8751E">
              <w:rPr>
                <w:rFonts w:ascii="Amasis MT Pro" w:hAnsi="Amasis MT Pro"/>
              </w:rPr>
              <w:t>Siem</w:t>
            </w:r>
            <w:proofErr w:type="spellEnd"/>
            <w:r w:rsidR="0054665B" w:rsidRPr="00B8751E">
              <w:rPr>
                <w:rFonts w:ascii="Amasis MT Pro" w:hAnsi="Amasis MT Pro"/>
              </w:rPr>
              <w:t xml:space="preserve"> Reap, Cambodia</w:t>
            </w:r>
          </w:p>
          <w:p w14:paraId="192F2FBB" w14:textId="64C87F93" w:rsidR="0054665B" w:rsidRPr="00B8751E" w:rsidRDefault="0054665B" w:rsidP="006F0C9E">
            <w:pPr>
              <w:jc w:val="both"/>
              <w:rPr>
                <w:rFonts w:ascii="Amasis MT Pro" w:hAnsi="Amasis MT Pro"/>
              </w:rPr>
            </w:pPr>
            <w:r w:rsidRPr="00B8751E">
              <w:rPr>
                <w:rFonts w:ascii="Amasis MT Pro" w:hAnsi="Amasis MT Pro"/>
              </w:rPr>
              <w:t>2-3 December 2008</w:t>
            </w:r>
          </w:p>
        </w:tc>
      </w:tr>
      <w:tr w:rsidR="004B6724" w:rsidRPr="00B8751E" w14:paraId="37E9B255" w14:textId="77777777" w:rsidTr="009B0FC1">
        <w:tc>
          <w:tcPr>
            <w:tcW w:w="4540" w:type="dxa"/>
          </w:tcPr>
          <w:p w14:paraId="24579864" w14:textId="77777777" w:rsidR="004B6724" w:rsidRPr="00B8751E" w:rsidRDefault="0054665B" w:rsidP="006F0C9E">
            <w:pPr>
              <w:jc w:val="both"/>
              <w:rPr>
                <w:rFonts w:ascii="Amasis MT Pro" w:hAnsi="Amasis MT Pro"/>
              </w:rPr>
            </w:pPr>
            <w:r w:rsidRPr="00B8751E">
              <w:rPr>
                <w:rFonts w:ascii="Amasis MT Pro" w:hAnsi="Amasis MT Pro"/>
              </w:rPr>
              <w:t>Note: Solid and Hazardous Waste; Toxic Chemicals and Hazardous Substances</w:t>
            </w:r>
          </w:p>
          <w:p w14:paraId="2EF2DBD3" w14:textId="77777777" w:rsidR="0054665B" w:rsidRPr="00B8751E" w:rsidRDefault="0054665B" w:rsidP="006F0C9E">
            <w:pPr>
              <w:jc w:val="both"/>
              <w:rPr>
                <w:rFonts w:ascii="Amasis MT Pro" w:hAnsi="Amasis MT Pro"/>
              </w:rPr>
            </w:pPr>
          </w:p>
          <w:p w14:paraId="4333A384" w14:textId="77777777" w:rsidR="0054665B" w:rsidRPr="00B8751E" w:rsidRDefault="0054665B" w:rsidP="006F0C9E">
            <w:pPr>
              <w:jc w:val="both"/>
              <w:rPr>
                <w:rFonts w:ascii="Amasis MT Pro" w:hAnsi="Amasis MT Pro"/>
              </w:rPr>
            </w:pPr>
            <w:r w:rsidRPr="00B8751E">
              <w:rPr>
                <w:rFonts w:ascii="Amasis MT Pro" w:hAnsi="Amasis MT Pro"/>
              </w:rPr>
              <w:t>In 2016, there has been correspondence with Japan on a possible merger of TWG Solid and Hazardous Waste, and TWG Toxic Chemicals and Hazardous Substances to create a TWG on Chemicals and Waste</w:t>
            </w:r>
          </w:p>
          <w:p w14:paraId="4DCDB56B" w14:textId="77777777" w:rsidR="0054665B" w:rsidRPr="00B8751E" w:rsidRDefault="0054665B" w:rsidP="006F0C9E">
            <w:pPr>
              <w:jc w:val="both"/>
              <w:rPr>
                <w:rFonts w:ascii="Amasis MT Pro" w:hAnsi="Amasis MT Pro"/>
              </w:rPr>
            </w:pPr>
          </w:p>
          <w:p w14:paraId="6ACD5064" w14:textId="61A7EA29" w:rsidR="0054665B" w:rsidRPr="00B8751E" w:rsidRDefault="0054665B" w:rsidP="0054665B">
            <w:pPr>
              <w:jc w:val="both"/>
              <w:rPr>
                <w:rFonts w:ascii="Amasis MT Pro" w:hAnsi="Amasis MT Pro"/>
              </w:rPr>
            </w:pPr>
            <w:r w:rsidRPr="00B8751E">
              <w:rPr>
                <w:rFonts w:ascii="Amasis MT Pro" w:hAnsi="Amasis MT Pro"/>
              </w:rPr>
              <w:t>In 27-28 September 2019 at the Tenth HLOM meeting the meeting agreed to merge the two TWGs to TWG Chemicals, Waste and Health</w:t>
            </w:r>
          </w:p>
        </w:tc>
        <w:tc>
          <w:tcPr>
            <w:tcW w:w="4540" w:type="dxa"/>
          </w:tcPr>
          <w:p w14:paraId="6191F826" w14:textId="77777777" w:rsidR="004B6724" w:rsidRPr="00B8751E" w:rsidRDefault="004B6724" w:rsidP="006F0C9E">
            <w:pPr>
              <w:jc w:val="both"/>
              <w:rPr>
                <w:rFonts w:ascii="Amasis MT Pro" w:hAnsi="Amasis MT Pro"/>
              </w:rPr>
            </w:pPr>
          </w:p>
        </w:tc>
      </w:tr>
      <w:tr w:rsidR="00E76FD8" w:rsidRPr="00B8751E" w14:paraId="7638E750" w14:textId="77777777" w:rsidTr="0090065E">
        <w:tc>
          <w:tcPr>
            <w:tcW w:w="9080" w:type="dxa"/>
            <w:gridSpan w:val="2"/>
          </w:tcPr>
          <w:p w14:paraId="3EC066EA" w14:textId="6DA86F8D" w:rsidR="00E76FD8" w:rsidRPr="00B8751E" w:rsidRDefault="00E76FD8" w:rsidP="006F0C9E">
            <w:pPr>
              <w:jc w:val="both"/>
              <w:rPr>
                <w:rFonts w:ascii="Amasis MT Pro" w:hAnsi="Amasis MT Pro"/>
              </w:rPr>
            </w:pPr>
            <w:r w:rsidRPr="00B8751E">
              <w:rPr>
                <w:rFonts w:ascii="Amasis MT Pro" w:hAnsi="Amasis MT Pro"/>
                <w:b/>
                <w:bCs/>
                <w:i/>
                <w:iCs/>
              </w:rPr>
              <w:t>Workshops, Trainings and Conferences</w:t>
            </w:r>
          </w:p>
        </w:tc>
      </w:tr>
      <w:tr w:rsidR="0054665B" w:rsidRPr="00B8751E" w14:paraId="2A3687FC" w14:textId="77777777" w:rsidTr="009B0FC1">
        <w:tc>
          <w:tcPr>
            <w:tcW w:w="4540" w:type="dxa"/>
          </w:tcPr>
          <w:p w14:paraId="41511822" w14:textId="635CCFE5" w:rsidR="0054665B" w:rsidRPr="00B8751E" w:rsidRDefault="0054665B" w:rsidP="006F0C9E">
            <w:pPr>
              <w:jc w:val="both"/>
              <w:rPr>
                <w:rFonts w:ascii="Amasis MT Pro" w:hAnsi="Amasis MT Pro"/>
              </w:rPr>
            </w:pPr>
            <w:r w:rsidRPr="00B8751E">
              <w:rPr>
                <w:rFonts w:ascii="Amasis MT Pro" w:hAnsi="Amasis MT Pro"/>
              </w:rPr>
              <w:lastRenderedPageBreak/>
              <w:t>First Scientific Conference which identified and discussed significant emerging environmental health issues</w:t>
            </w:r>
          </w:p>
        </w:tc>
        <w:tc>
          <w:tcPr>
            <w:tcW w:w="4540" w:type="dxa"/>
          </w:tcPr>
          <w:p w14:paraId="69A5DB74" w14:textId="77777777" w:rsidR="0054665B" w:rsidRPr="00B8751E" w:rsidRDefault="0054665B" w:rsidP="006F0C9E">
            <w:pPr>
              <w:jc w:val="both"/>
              <w:rPr>
                <w:rFonts w:ascii="Amasis MT Pro" w:hAnsi="Amasis MT Pro"/>
              </w:rPr>
            </w:pPr>
            <w:r w:rsidRPr="00B8751E">
              <w:rPr>
                <w:rFonts w:ascii="Amasis MT Pro" w:hAnsi="Amasis MT Pro"/>
              </w:rPr>
              <w:t>Bangkok, Thailand</w:t>
            </w:r>
          </w:p>
          <w:p w14:paraId="5F17AC36" w14:textId="458D96C5" w:rsidR="0054665B" w:rsidRPr="00B8751E" w:rsidRDefault="0054665B" w:rsidP="006F0C9E">
            <w:pPr>
              <w:jc w:val="both"/>
              <w:rPr>
                <w:rFonts w:ascii="Amasis MT Pro" w:hAnsi="Amasis MT Pro"/>
              </w:rPr>
            </w:pPr>
            <w:r w:rsidRPr="00B8751E">
              <w:rPr>
                <w:rFonts w:ascii="Amasis MT Pro" w:hAnsi="Amasis MT Pro"/>
              </w:rPr>
              <w:t>December 2005</w:t>
            </w:r>
          </w:p>
        </w:tc>
      </w:tr>
      <w:tr w:rsidR="0054665B" w:rsidRPr="00B8751E" w14:paraId="015B1519" w14:textId="77777777" w:rsidTr="009B0FC1">
        <w:tc>
          <w:tcPr>
            <w:tcW w:w="4540" w:type="dxa"/>
          </w:tcPr>
          <w:p w14:paraId="394BA390" w14:textId="19CE7B4A" w:rsidR="0054665B" w:rsidRPr="00B8751E" w:rsidRDefault="0054665B" w:rsidP="006F0C9E">
            <w:pPr>
              <w:jc w:val="both"/>
              <w:rPr>
                <w:rFonts w:ascii="Amasis MT Pro" w:hAnsi="Amasis MT Pro"/>
              </w:rPr>
            </w:pPr>
            <w:r w:rsidRPr="00B8751E">
              <w:rPr>
                <w:rFonts w:ascii="Amasis MT Pro" w:hAnsi="Amasis MT Pro"/>
              </w:rPr>
              <w:t>Second Scientific Conference focusing on priority environmental health issues for the region</w:t>
            </w:r>
          </w:p>
        </w:tc>
        <w:tc>
          <w:tcPr>
            <w:tcW w:w="4540" w:type="dxa"/>
          </w:tcPr>
          <w:p w14:paraId="7B73F7E6" w14:textId="77777777" w:rsidR="0054665B" w:rsidRPr="00B8751E" w:rsidRDefault="0054665B" w:rsidP="006F0C9E">
            <w:pPr>
              <w:jc w:val="both"/>
              <w:rPr>
                <w:rFonts w:ascii="Amasis MT Pro" w:hAnsi="Amasis MT Pro"/>
              </w:rPr>
            </w:pPr>
            <w:r w:rsidRPr="00B8751E">
              <w:rPr>
                <w:rFonts w:ascii="Amasis MT Pro" w:hAnsi="Amasis MT Pro"/>
              </w:rPr>
              <w:t>Seoul, ROK</w:t>
            </w:r>
          </w:p>
          <w:p w14:paraId="25CE95F1" w14:textId="583CD7D2" w:rsidR="0054665B" w:rsidRPr="00B8751E" w:rsidRDefault="0054665B" w:rsidP="006F0C9E">
            <w:pPr>
              <w:jc w:val="both"/>
              <w:rPr>
                <w:rFonts w:ascii="Amasis MT Pro" w:hAnsi="Amasis MT Pro"/>
              </w:rPr>
            </w:pPr>
            <w:r w:rsidRPr="00B8751E">
              <w:rPr>
                <w:rFonts w:ascii="Amasis MT Pro" w:hAnsi="Amasis MT Pro"/>
              </w:rPr>
              <w:t>May 2007</w:t>
            </w:r>
          </w:p>
        </w:tc>
      </w:tr>
      <w:tr w:rsidR="0054665B" w:rsidRPr="00B8751E" w14:paraId="1373AABB" w14:textId="77777777" w:rsidTr="009B0FC1">
        <w:tc>
          <w:tcPr>
            <w:tcW w:w="4540" w:type="dxa"/>
          </w:tcPr>
          <w:p w14:paraId="35CFBBFA" w14:textId="5D626144" w:rsidR="0054665B" w:rsidRPr="00B8751E" w:rsidRDefault="0054665B" w:rsidP="006F0C9E">
            <w:pPr>
              <w:jc w:val="both"/>
              <w:rPr>
                <w:rFonts w:ascii="Amasis MT Pro" w:hAnsi="Amasis MT Pro"/>
              </w:rPr>
            </w:pPr>
            <w:r w:rsidRPr="00B8751E">
              <w:rPr>
                <w:rFonts w:ascii="Amasis MT Pro" w:hAnsi="Amasis MT Pro"/>
              </w:rPr>
              <w:t>Third Scientific Conference which highlighted the effects of environment on human health</w:t>
            </w:r>
          </w:p>
        </w:tc>
        <w:tc>
          <w:tcPr>
            <w:tcW w:w="4540" w:type="dxa"/>
          </w:tcPr>
          <w:p w14:paraId="4FF5D26E" w14:textId="77777777" w:rsidR="0054665B" w:rsidRPr="00B8751E" w:rsidRDefault="0054665B" w:rsidP="006F0C9E">
            <w:pPr>
              <w:jc w:val="both"/>
              <w:rPr>
                <w:rFonts w:ascii="Amasis MT Pro" w:hAnsi="Amasis MT Pro"/>
              </w:rPr>
            </w:pPr>
            <w:r w:rsidRPr="00B8751E">
              <w:rPr>
                <w:rFonts w:ascii="Amasis MT Pro" w:hAnsi="Amasis MT Pro"/>
              </w:rPr>
              <w:t>Jeju, ROK</w:t>
            </w:r>
          </w:p>
          <w:p w14:paraId="7D6B2B93" w14:textId="264AAE4F" w:rsidR="0054665B" w:rsidRPr="00B8751E" w:rsidRDefault="0054665B" w:rsidP="006F0C9E">
            <w:pPr>
              <w:jc w:val="both"/>
              <w:rPr>
                <w:rFonts w:ascii="Amasis MT Pro" w:hAnsi="Amasis MT Pro"/>
              </w:rPr>
            </w:pPr>
            <w:r w:rsidRPr="00B8751E">
              <w:rPr>
                <w:rFonts w:ascii="Amasis MT Pro" w:hAnsi="Amasis MT Pro"/>
              </w:rPr>
              <w:t>April 2008</w:t>
            </w:r>
          </w:p>
        </w:tc>
      </w:tr>
      <w:tr w:rsidR="0054665B" w:rsidRPr="00B8751E" w14:paraId="3F71E53D" w14:textId="77777777" w:rsidTr="009B0FC1">
        <w:tc>
          <w:tcPr>
            <w:tcW w:w="4540" w:type="dxa"/>
          </w:tcPr>
          <w:p w14:paraId="3FF02B24" w14:textId="2B1C383E" w:rsidR="0054665B" w:rsidRPr="00B8751E" w:rsidRDefault="0054665B" w:rsidP="006F0C9E">
            <w:pPr>
              <w:jc w:val="both"/>
              <w:rPr>
                <w:rFonts w:ascii="Amasis MT Pro" w:hAnsi="Amasis MT Pro"/>
              </w:rPr>
            </w:pPr>
            <w:r w:rsidRPr="00B8751E">
              <w:rPr>
                <w:rFonts w:ascii="Amasis MT Pro" w:hAnsi="Amasis MT Pro"/>
              </w:rPr>
              <w:t>Fourth Scientific Conference in conjunction with the International Society for Exposure Science/International Society for Environmental Epidemiology (ISES/ISEE) which reviewed adaptation and mitigation policies to respond to climate change-related risks</w:t>
            </w:r>
          </w:p>
        </w:tc>
        <w:tc>
          <w:tcPr>
            <w:tcW w:w="4540" w:type="dxa"/>
          </w:tcPr>
          <w:p w14:paraId="2F6DD1C5" w14:textId="77777777" w:rsidR="0054665B" w:rsidRPr="00B8751E" w:rsidRDefault="0054665B" w:rsidP="006F0C9E">
            <w:pPr>
              <w:jc w:val="both"/>
              <w:rPr>
                <w:rFonts w:ascii="Amasis MT Pro" w:hAnsi="Amasis MT Pro"/>
              </w:rPr>
            </w:pPr>
            <w:r w:rsidRPr="00B8751E">
              <w:rPr>
                <w:rFonts w:ascii="Amasis MT Pro" w:hAnsi="Amasis MT Pro"/>
              </w:rPr>
              <w:t>Seoul, ROK</w:t>
            </w:r>
          </w:p>
          <w:p w14:paraId="7BB3E555" w14:textId="36DE0E5D" w:rsidR="0054665B" w:rsidRPr="00B8751E" w:rsidRDefault="0054665B" w:rsidP="006F0C9E">
            <w:pPr>
              <w:jc w:val="both"/>
              <w:rPr>
                <w:rFonts w:ascii="Amasis MT Pro" w:hAnsi="Amasis MT Pro"/>
              </w:rPr>
            </w:pPr>
            <w:r w:rsidRPr="00B8751E">
              <w:rPr>
                <w:rFonts w:ascii="Amasis MT Pro" w:hAnsi="Amasis MT Pro"/>
              </w:rPr>
              <w:t>September 2010</w:t>
            </w:r>
          </w:p>
        </w:tc>
      </w:tr>
      <w:tr w:rsidR="0054665B" w:rsidRPr="00B8751E" w14:paraId="08805754" w14:textId="77777777" w:rsidTr="009B0FC1">
        <w:tc>
          <w:tcPr>
            <w:tcW w:w="4540" w:type="dxa"/>
          </w:tcPr>
          <w:p w14:paraId="5EE641D1" w14:textId="0935DA6B" w:rsidR="0054665B" w:rsidRPr="00B8751E" w:rsidRDefault="003B7E81" w:rsidP="006F0C9E">
            <w:pPr>
              <w:jc w:val="both"/>
              <w:rPr>
                <w:rFonts w:ascii="Amasis MT Pro" w:hAnsi="Amasis MT Pro"/>
              </w:rPr>
            </w:pPr>
            <w:r w:rsidRPr="00B8751E">
              <w:rPr>
                <w:rFonts w:ascii="Amasis MT Pro" w:hAnsi="Amasis MT Pro"/>
              </w:rPr>
              <w:t>First bi-regional training on climate change and health</w:t>
            </w:r>
          </w:p>
        </w:tc>
        <w:tc>
          <w:tcPr>
            <w:tcW w:w="4540" w:type="dxa"/>
          </w:tcPr>
          <w:p w14:paraId="1634BE04" w14:textId="77777777" w:rsidR="0054665B" w:rsidRPr="00B8751E" w:rsidRDefault="003B7E81" w:rsidP="006F0C9E">
            <w:pPr>
              <w:jc w:val="both"/>
              <w:rPr>
                <w:rFonts w:ascii="Amasis MT Pro" w:hAnsi="Amasis MT Pro"/>
              </w:rPr>
            </w:pPr>
            <w:r w:rsidRPr="00B8751E">
              <w:rPr>
                <w:rFonts w:ascii="Amasis MT Pro" w:hAnsi="Amasis MT Pro"/>
              </w:rPr>
              <w:t>Jogjakarta, Indonesia</w:t>
            </w:r>
          </w:p>
          <w:p w14:paraId="4277C9AA" w14:textId="50C232D7" w:rsidR="003B7E81" w:rsidRPr="00B8751E" w:rsidRDefault="003B7E81" w:rsidP="006F0C9E">
            <w:pPr>
              <w:jc w:val="both"/>
              <w:rPr>
                <w:rFonts w:ascii="Amasis MT Pro" w:hAnsi="Amasis MT Pro"/>
              </w:rPr>
            </w:pPr>
            <w:r w:rsidRPr="00B8751E">
              <w:rPr>
                <w:rFonts w:ascii="Amasis MT Pro" w:hAnsi="Amasis MT Pro"/>
              </w:rPr>
              <w:t>26-30 January 2015</w:t>
            </w:r>
          </w:p>
        </w:tc>
      </w:tr>
      <w:tr w:rsidR="0054665B" w:rsidRPr="00B8751E" w14:paraId="5EECC6EA" w14:textId="77777777" w:rsidTr="009B0FC1">
        <w:tc>
          <w:tcPr>
            <w:tcW w:w="4540" w:type="dxa"/>
          </w:tcPr>
          <w:p w14:paraId="458518EB" w14:textId="76DBBC29" w:rsidR="0054665B" w:rsidRPr="00B8751E" w:rsidRDefault="003B7E81" w:rsidP="006F0C9E">
            <w:pPr>
              <w:jc w:val="both"/>
              <w:rPr>
                <w:rFonts w:ascii="Amasis MT Pro" w:hAnsi="Amasis MT Pro"/>
              </w:rPr>
            </w:pPr>
            <w:r w:rsidRPr="00B8751E">
              <w:rPr>
                <w:rFonts w:ascii="Amasis MT Pro" w:hAnsi="Amasis MT Pro"/>
              </w:rPr>
              <w:t>First Regional Training on Health, Environment and Development</w:t>
            </w:r>
          </w:p>
        </w:tc>
        <w:tc>
          <w:tcPr>
            <w:tcW w:w="4540" w:type="dxa"/>
          </w:tcPr>
          <w:p w14:paraId="7237F3D6" w14:textId="77777777" w:rsidR="0054665B" w:rsidRPr="00B8751E" w:rsidRDefault="003B7E81" w:rsidP="006F0C9E">
            <w:pPr>
              <w:jc w:val="both"/>
              <w:rPr>
                <w:rFonts w:ascii="Amasis MT Pro" w:hAnsi="Amasis MT Pro"/>
              </w:rPr>
            </w:pPr>
            <w:r w:rsidRPr="00B8751E">
              <w:rPr>
                <w:rFonts w:ascii="Amasis MT Pro" w:hAnsi="Amasis MT Pro"/>
              </w:rPr>
              <w:t>Incheon, ROK</w:t>
            </w:r>
          </w:p>
          <w:p w14:paraId="1E19CD7C" w14:textId="68EECE39" w:rsidR="003B7E81" w:rsidRPr="00B8751E" w:rsidRDefault="003B7E81" w:rsidP="006F0C9E">
            <w:pPr>
              <w:jc w:val="both"/>
              <w:rPr>
                <w:rFonts w:ascii="Amasis MT Pro" w:hAnsi="Amasis MT Pro"/>
              </w:rPr>
            </w:pPr>
            <w:r w:rsidRPr="00B8751E">
              <w:rPr>
                <w:rFonts w:ascii="Amasis MT Pro" w:hAnsi="Amasis MT Pro"/>
              </w:rPr>
              <w:t>December 2015</w:t>
            </w:r>
          </w:p>
        </w:tc>
      </w:tr>
      <w:tr w:rsidR="0054665B" w:rsidRPr="00B8751E" w14:paraId="4144B689" w14:textId="77777777" w:rsidTr="009B0FC1">
        <w:tc>
          <w:tcPr>
            <w:tcW w:w="4540" w:type="dxa"/>
          </w:tcPr>
          <w:p w14:paraId="24BFE0D5" w14:textId="797EE58D" w:rsidR="0054665B" w:rsidRPr="00B8751E" w:rsidRDefault="003B7E81" w:rsidP="006F0C9E">
            <w:pPr>
              <w:jc w:val="both"/>
              <w:rPr>
                <w:rFonts w:ascii="Amasis MT Pro" w:hAnsi="Amasis MT Pro"/>
              </w:rPr>
            </w:pPr>
            <w:r w:rsidRPr="00B8751E">
              <w:rPr>
                <w:rFonts w:ascii="Amasis MT Pro" w:hAnsi="Amasis MT Pro"/>
              </w:rPr>
              <w:t>Thailand Occupational Health Services (OHS) Study Tour</w:t>
            </w:r>
          </w:p>
        </w:tc>
        <w:tc>
          <w:tcPr>
            <w:tcW w:w="4540" w:type="dxa"/>
          </w:tcPr>
          <w:p w14:paraId="70211C39" w14:textId="77777777" w:rsidR="0054665B" w:rsidRPr="00B8751E" w:rsidRDefault="0054665B" w:rsidP="006F0C9E">
            <w:pPr>
              <w:jc w:val="both"/>
              <w:rPr>
                <w:rFonts w:ascii="Amasis MT Pro" w:hAnsi="Amasis MT Pro"/>
              </w:rPr>
            </w:pPr>
          </w:p>
        </w:tc>
      </w:tr>
      <w:tr w:rsidR="003B7E81" w:rsidRPr="00B8751E" w14:paraId="4D2B3862" w14:textId="77777777" w:rsidTr="00905277">
        <w:tc>
          <w:tcPr>
            <w:tcW w:w="9080" w:type="dxa"/>
            <w:gridSpan w:val="2"/>
          </w:tcPr>
          <w:p w14:paraId="46DAA650" w14:textId="544FB093" w:rsidR="003B7E81" w:rsidRPr="00B8751E" w:rsidRDefault="003B7E81" w:rsidP="006F0C9E">
            <w:pPr>
              <w:jc w:val="both"/>
              <w:rPr>
                <w:rFonts w:ascii="Amasis MT Pro" w:hAnsi="Amasis MT Pro"/>
                <w:b/>
                <w:bCs/>
                <w:i/>
                <w:iCs/>
              </w:rPr>
            </w:pPr>
            <w:r w:rsidRPr="00B8751E">
              <w:rPr>
                <w:rFonts w:ascii="Amasis MT Pro" w:hAnsi="Amasis MT Pro"/>
                <w:b/>
                <w:bCs/>
                <w:i/>
                <w:iCs/>
              </w:rPr>
              <w:t>Advisory Board Meeting of the Regional Forum</w:t>
            </w:r>
          </w:p>
        </w:tc>
      </w:tr>
      <w:tr w:rsidR="003B7E81" w:rsidRPr="00B8751E" w14:paraId="3BDC358E" w14:textId="77777777" w:rsidTr="009B0FC1">
        <w:tc>
          <w:tcPr>
            <w:tcW w:w="4540" w:type="dxa"/>
          </w:tcPr>
          <w:p w14:paraId="5EBC780F" w14:textId="557A85FC" w:rsidR="003B7E81" w:rsidRPr="00B8751E" w:rsidRDefault="003B7E81" w:rsidP="006F0C9E">
            <w:pPr>
              <w:jc w:val="both"/>
              <w:rPr>
                <w:rFonts w:ascii="Amasis MT Pro" w:hAnsi="Amasis MT Pro"/>
              </w:rPr>
            </w:pPr>
            <w:r w:rsidRPr="00B8751E">
              <w:rPr>
                <w:rFonts w:ascii="Amasis MT Pro" w:hAnsi="Amasis MT Pro"/>
              </w:rPr>
              <w:t>Interim Advisory Board Meeting</w:t>
            </w:r>
          </w:p>
        </w:tc>
        <w:tc>
          <w:tcPr>
            <w:tcW w:w="4540" w:type="dxa"/>
          </w:tcPr>
          <w:p w14:paraId="3791D2EA" w14:textId="77777777" w:rsidR="003B7E81" w:rsidRPr="00B8751E" w:rsidRDefault="003B7E81" w:rsidP="006F0C9E">
            <w:pPr>
              <w:jc w:val="both"/>
              <w:rPr>
                <w:rFonts w:ascii="Amasis MT Pro" w:hAnsi="Amasis MT Pro"/>
              </w:rPr>
            </w:pPr>
            <w:r w:rsidRPr="00B8751E">
              <w:rPr>
                <w:rFonts w:ascii="Amasis MT Pro" w:hAnsi="Amasis MT Pro"/>
              </w:rPr>
              <w:t>Manila, Philippines</w:t>
            </w:r>
          </w:p>
          <w:p w14:paraId="7F56B149" w14:textId="2FEA492C" w:rsidR="003B7E81" w:rsidRPr="00B8751E" w:rsidRDefault="003B7E81" w:rsidP="006F0C9E">
            <w:pPr>
              <w:jc w:val="both"/>
              <w:rPr>
                <w:rFonts w:ascii="Amasis MT Pro" w:hAnsi="Amasis MT Pro"/>
              </w:rPr>
            </w:pPr>
            <w:r w:rsidRPr="00B8751E">
              <w:rPr>
                <w:rFonts w:ascii="Amasis MT Pro" w:hAnsi="Amasis MT Pro"/>
              </w:rPr>
              <w:t>September 2006</w:t>
            </w:r>
          </w:p>
        </w:tc>
      </w:tr>
      <w:tr w:rsidR="003B7E81" w:rsidRPr="00B8751E" w14:paraId="659223F4" w14:textId="77777777" w:rsidTr="009B0FC1">
        <w:tc>
          <w:tcPr>
            <w:tcW w:w="4540" w:type="dxa"/>
          </w:tcPr>
          <w:p w14:paraId="543FA05C" w14:textId="2F6AC959" w:rsidR="003B7E81" w:rsidRPr="00B8751E" w:rsidRDefault="003B7E81" w:rsidP="006F0C9E">
            <w:pPr>
              <w:jc w:val="both"/>
              <w:rPr>
                <w:rFonts w:ascii="Amasis MT Pro" w:hAnsi="Amasis MT Pro"/>
              </w:rPr>
            </w:pPr>
            <w:r w:rsidRPr="00B8751E">
              <w:rPr>
                <w:rFonts w:ascii="Amasis MT Pro" w:hAnsi="Amasis MT Pro"/>
              </w:rPr>
              <w:t>First Advisory Board Meeting on Environment and Health in Southeast and East Asian Countries</w:t>
            </w:r>
          </w:p>
        </w:tc>
        <w:tc>
          <w:tcPr>
            <w:tcW w:w="4540" w:type="dxa"/>
          </w:tcPr>
          <w:p w14:paraId="062B9AC5" w14:textId="77777777" w:rsidR="003B7E81" w:rsidRPr="00B8751E" w:rsidRDefault="003B7E81" w:rsidP="006F0C9E">
            <w:pPr>
              <w:jc w:val="both"/>
              <w:rPr>
                <w:rFonts w:ascii="Amasis MT Pro" w:hAnsi="Amasis MT Pro"/>
              </w:rPr>
            </w:pPr>
            <w:r w:rsidRPr="00B8751E">
              <w:rPr>
                <w:rFonts w:ascii="Amasis MT Pro" w:hAnsi="Amasis MT Pro"/>
              </w:rPr>
              <w:t>Bangkok, Thailand</w:t>
            </w:r>
          </w:p>
          <w:p w14:paraId="27F7B972" w14:textId="6F03FA65" w:rsidR="003B7E81" w:rsidRPr="00B8751E" w:rsidRDefault="003B7E81" w:rsidP="006F0C9E">
            <w:pPr>
              <w:jc w:val="both"/>
              <w:rPr>
                <w:rFonts w:ascii="Amasis MT Pro" w:hAnsi="Amasis MT Pro"/>
              </w:rPr>
            </w:pPr>
            <w:r w:rsidRPr="00B8751E">
              <w:rPr>
                <w:rFonts w:ascii="Amasis MT Pro" w:hAnsi="Amasis MT Pro"/>
              </w:rPr>
              <w:t>10 August 2007</w:t>
            </w:r>
          </w:p>
        </w:tc>
      </w:tr>
      <w:tr w:rsidR="003B7E81" w:rsidRPr="00B8751E" w14:paraId="612689C2" w14:textId="77777777" w:rsidTr="009B0FC1">
        <w:tc>
          <w:tcPr>
            <w:tcW w:w="4540" w:type="dxa"/>
          </w:tcPr>
          <w:p w14:paraId="496FED82" w14:textId="165299DD" w:rsidR="003B7E81" w:rsidRPr="00B8751E" w:rsidRDefault="003B7E81" w:rsidP="006F0C9E">
            <w:pPr>
              <w:jc w:val="both"/>
              <w:rPr>
                <w:rFonts w:ascii="Amasis MT Pro" w:hAnsi="Amasis MT Pro"/>
              </w:rPr>
            </w:pPr>
            <w:r w:rsidRPr="00B8751E">
              <w:rPr>
                <w:rFonts w:ascii="Amasis MT Pro" w:hAnsi="Amasis MT Pro"/>
              </w:rPr>
              <w:t>Second Advis</w:t>
            </w:r>
            <w:r w:rsidR="00E76FD8" w:rsidRPr="00B8751E">
              <w:rPr>
                <w:rFonts w:ascii="Amasis MT Pro" w:hAnsi="Amasis MT Pro"/>
              </w:rPr>
              <w:t>ory Board Meeting</w:t>
            </w:r>
          </w:p>
        </w:tc>
        <w:tc>
          <w:tcPr>
            <w:tcW w:w="4540" w:type="dxa"/>
          </w:tcPr>
          <w:p w14:paraId="41D9F647" w14:textId="77777777" w:rsidR="003B7E81" w:rsidRPr="00B8751E" w:rsidRDefault="00E76FD8" w:rsidP="006F0C9E">
            <w:pPr>
              <w:jc w:val="both"/>
              <w:rPr>
                <w:rFonts w:ascii="Amasis MT Pro" w:hAnsi="Amasis MT Pro"/>
              </w:rPr>
            </w:pPr>
            <w:r w:rsidRPr="00B8751E">
              <w:rPr>
                <w:rFonts w:ascii="Amasis MT Pro" w:hAnsi="Amasis MT Pro"/>
              </w:rPr>
              <w:t>Jeju, ROK</w:t>
            </w:r>
          </w:p>
          <w:p w14:paraId="65F773E8" w14:textId="30653412" w:rsidR="00E76FD8" w:rsidRPr="00B8751E" w:rsidRDefault="00E76FD8" w:rsidP="006F0C9E">
            <w:pPr>
              <w:jc w:val="both"/>
              <w:rPr>
                <w:rFonts w:ascii="Amasis MT Pro" w:hAnsi="Amasis MT Pro"/>
              </w:rPr>
            </w:pPr>
            <w:r w:rsidRPr="00B8751E">
              <w:rPr>
                <w:rFonts w:ascii="Amasis MT Pro" w:hAnsi="Amasis MT Pro"/>
              </w:rPr>
              <w:t>16 April 2008</w:t>
            </w:r>
          </w:p>
        </w:tc>
      </w:tr>
      <w:tr w:rsidR="003B7E81" w:rsidRPr="00B8751E" w14:paraId="7BA06027" w14:textId="77777777" w:rsidTr="009B0FC1">
        <w:tc>
          <w:tcPr>
            <w:tcW w:w="4540" w:type="dxa"/>
          </w:tcPr>
          <w:p w14:paraId="79DF7FBA" w14:textId="42D006D0" w:rsidR="003B7E81" w:rsidRPr="00B8751E" w:rsidRDefault="00E76FD8" w:rsidP="006F0C9E">
            <w:pPr>
              <w:jc w:val="both"/>
              <w:rPr>
                <w:rFonts w:ascii="Amasis MT Pro" w:hAnsi="Amasis MT Pro"/>
              </w:rPr>
            </w:pPr>
            <w:r w:rsidRPr="00B8751E">
              <w:rPr>
                <w:rFonts w:ascii="Amasis MT Pro" w:hAnsi="Amasis MT Pro"/>
              </w:rPr>
              <w:t>Third Advisory Board Meeting</w:t>
            </w:r>
          </w:p>
        </w:tc>
        <w:tc>
          <w:tcPr>
            <w:tcW w:w="4540" w:type="dxa"/>
          </w:tcPr>
          <w:p w14:paraId="206F53B9" w14:textId="77777777" w:rsidR="003B7E81" w:rsidRPr="00B8751E" w:rsidRDefault="00E76FD8" w:rsidP="006F0C9E">
            <w:pPr>
              <w:jc w:val="both"/>
              <w:rPr>
                <w:rFonts w:ascii="Amasis MT Pro" w:hAnsi="Amasis MT Pro"/>
              </w:rPr>
            </w:pPr>
            <w:r w:rsidRPr="00B8751E">
              <w:rPr>
                <w:rFonts w:ascii="Amasis MT Pro" w:hAnsi="Amasis MT Pro"/>
              </w:rPr>
              <w:t>Beijing, PR China</w:t>
            </w:r>
          </w:p>
          <w:p w14:paraId="0E33FDE8" w14:textId="4278AD4F" w:rsidR="00E76FD8" w:rsidRPr="00B8751E" w:rsidRDefault="00E76FD8" w:rsidP="006F0C9E">
            <w:pPr>
              <w:jc w:val="both"/>
              <w:rPr>
                <w:rFonts w:ascii="Amasis MT Pro" w:hAnsi="Amasis MT Pro"/>
              </w:rPr>
            </w:pPr>
            <w:r w:rsidRPr="00B8751E">
              <w:rPr>
                <w:rFonts w:ascii="Amasis MT Pro" w:hAnsi="Amasis MT Pro"/>
              </w:rPr>
              <w:t>29 March 2009</w:t>
            </w:r>
          </w:p>
        </w:tc>
      </w:tr>
      <w:tr w:rsidR="003B7E81" w:rsidRPr="00B8751E" w14:paraId="3BB49F34" w14:textId="77777777" w:rsidTr="009B0FC1">
        <w:tc>
          <w:tcPr>
            <w:tcW w:w="4540" w:type="dxa"/>
          </w:tcPr>
          <w:p w14:paraId="5B9CB29A" w14:textId="1D1A004B" w:rsidR="003B7E81" w:rsidRPr="00B8751E" w:rsidRDefault="00E76FD8" w:rsidP="006F0C9E">
            <w:pPr>
              <w:jc w:val="both"/>
              <w:rPr>
                <w:rFonts w:ascii="Amasis MT Pro" w:hAnsi="Amasis MT Pro"/>
              </w:rPr>
            </w:pPr>
            <w:r w:rsidRPr="00B8751E">
              <w:rPr>
                <w:rFonts w:ascii="Amasis MT Pro" w:hAnsi="Amasis MT Pro"/>
              </w:rPr>
              <w:t>Fourth Advisory Board Meeting</w:t>
            </w:r>
          </w:p>
        </w:tc>
        <w:tc>
          <w:tcPr>
            <w:tcW w:w="4540" w:type="dxa"/>
          </w:tcPr>
          <w:p w14:paraId="00300F1F" w14:textId="77777777" w:rsidR="003B7E81" w:rsidRPr="00B8751E" w:rsidRDefault="00E76FD8" w:rsidP="006F0C9E">
            <w:pPr>
              <w:jc w:val="both"/>
              <w:rPr>
                <w:rFonts w:ascii="Amasis MT Pro" w:hAnsi="Amasis MT Pro"/>
              </w:rPr>
            </w:pPr>
            <w:r w:rsidRPr="00B8751E">
              <w:rPr>
                <w:rFonts w:ascii="Amasis MT Pro" w:hAnsi="Amasis MT Pro"/>
              </w:rPr>
              <w:t>Jeju, ROK</w:t>
            </w:r>
          </w:p>
          <w:p w14:paraId="257CB190" w14:textId="3E43A40F" w:rsidR="00E76FD8" w:rsidRPr="00B8751E" w:rsidRDefault="00E76FD8" w:rsidP="006F0C9E">
            <w:pPr>
              <w:jc w:val="both"/>
              <w:rPr>
                <w:rFonts w:ascii="Amasis MT Pro" w:hAnsi="Amasis MT Pro"/>
              </w:rPr>
            </w:pPr>
            <w:r w:rsidRPr="00B8751E">
              <w:rPr>
                <w:rFonts w:ascii="Amasis MT Pro" w:hAnsi="Amasis MT Pro"/>
              </w:rPr>
              <w:t>16 July 2010</w:t>
            </w:r>
          </w:p>
        </w:tc>
      </w:tr>
      <w:tr w:rsidR="003B7E81" w:rsidRPr="00B8751E" w14:paraId="1B3AA17D" w14:textId="77777777" w:rsidTr="009B0FC1">
        <w:tc>
          <w:tcPr>
            <w:tcW w:w="4540" w:type="dxa"/>
          </w:tcPr>
          <w:p w14:paraId="4EA41B4C" w14:textId="7BB24C73" w:rsidR="003B7E81" w:rsidRPr="00B8751E" w:rsidRDefault="00E76FD8" w:rsidP="006F0C9E">
            <w:pPr>
              <w:jc w:val="both"/>
              <w:rPr>
                <w:rFonts w:ascii="Amasis MT Pro" w:hAnsi="Amasis MT Pro"/>
              </w:rPr>
            </w:pPr>
            <w:r w:rsidRPr="00B8751E">
              <w:rPr>
                <w:rFonts w:ascii="Amasis MT Pro" w:hAnsi="Amasis MT Pro"/>
              </w:rPr>
              <w:t>Fifth Advisory Board Meeting</w:t>
            </w:r>
          </w:p>
        </w:tc>
        <w:tc>
          <w:tcPr>
            <w:tcW w:w="4540" w:type="dxa"/>
          </w:tcPr>
          <w:p w14:paraId="4E3863A7" w14:textId="77777777" w:rsidR="003B7E81" w:rsidRPr="00B8751E" w:rsidRDefault="00E76FD8" w:rsidP="006F0C9E">
            <w:pPr>
              <w:jc w:val="both"/>
              <w:rPr>
                <w:rFonts w:ascii="Amasis MT Pro" w:hAnsi="Amasis MT Pro"/>
              </w:rPr>
            </w:pPr>
            <w:r w:rsidRPr="00B8751E">
              <w:rPr>
                <w:rFonts w:ascii="Amasis MT Pro" w:hAnsi="Amasis MT Pro"/>
              </w:rPr>
              <w:t>Bangkok, Thailand</w:t>
            </w:r>
          </w:p>
          <w:p w14:paraId="08B8239B" w14:textId="776F4F30" w:rsidR="00E76FD8" w:rsidRPr="00B8751E" w:rsidRDefault="00E76FD8" w:rsidP="006F0C9E">
            <w:pPr>
              <w:jc w:val="both"/>
              <w:rPr>
                <w:rFonts w:ascii="Amasis MT Pro" w:hAnsi="Amasis MT Pro"/>
              </w:rPr>
            </w:pPr>
            <w:r w:rsidRPr="00B8751E">
              <w:rPr>
                <w:rFonts w:ascii="Amasis MT Pro" w:hAnsi="Amasis MT Pro"/>
              </w:rPr>
              <w:t>20 October 2011</w:t>
            </w:r>
          </w:p>
        </w:tc>
      </w:tr>
      <w:tr w:rsidR="003B7E81" w:rsidRPr="00B8751E" w14:paraId="7E67C2AD" w14:textId="77777777" w:rsidTr="009B0FC1">
        <w:tc>
          <w:tcPr>
            <w:tcW w:w="4540" w:type="dxa"/>
          </w:tcPr>
          <w:p w14:paraId="1A0C506D" w14:textId="18918F6B" w:rsidR="003B7E81" w:rsidRPr="00B8751E" w:rsidRDefault="00E76FD8" w:rsidP="006F0C9E">
            <w:pPr>
              <w:jc w:val="both"/>
              <w:rPr>
                <w:rFonts w:ascii="Amasis MT Pro" w:hAnsi="Amasis MT Pro"/>
              </w:rPr>
            </w:pPr>
            <w:r w:rsidRPr="00B8751E">
              <w:rPr>
                <w:rFonts w:ascii="Amasis MT Pro" w:hAnsi="Amasis MT Pro"/>
              </w:rPr>
              <w:t>Sixth Advisory Board Meeting</w:t>
            </w:r>
          </w:p>
        </w:tc>
        <w:tc>
          <w:tcPr>
            <w:tcW w:w="4540" w:type="dxa"/>
          </w:tcPr>
          <w:p w14:paraId="410107B7" w14:textId="77777777" w:rsidR="003B7E81" w:rsidRPr="00B8751E" w:rsidRDefault="00E76FD8" w:rsidP="006F0C9E">
            <w:pPr>
              <w:jc w:val="both"/>
              <w:rPr>
                <w:rFonts w:ascii="Amasis MT Pro" w:hAnsi="Amasis MT Pro"/>
              </w:rPr>
            </w:pPr>
            <w:r w:rsidRPr="00B8751E">
              <w:rPr>
                <w:rFonts w:ascii="Amasis MT Pro" w:hAnsi="Amasis MT Pro"/>
              </w:rPr>
              <w:t>Bandung, Indonesia</w:t>
            </w:r>
          </w:p>
          <w:p w14:paraId="65761746" w14:textId="010F317A" w:rsidR="00E76FD8" w:rsidRPr="00B8751E" w:rsidRDefault="00E76FD8" w:rsidP="006F0C9E">
            <w:pPr>
              <w:jc w:val="both"/>
              <w:rPr>
                <w:rFonts w:ascii="Amasis MT Pro" w:hAnsi="Amasis MT Pro"/>
              </w:rPr>
            </w:pPr>
            <w:r w:rsidRPr="00B8751E">
              <w:rPr>
                <w:rFonts w:ascii="Amasis MT Pro" w:hAnsi="Amasis MT Pro"/>
              </w:rPr>
              <w:t>22 October 2012</w:t>
            </w:r>
          </w:p>
        </w:tc>
      </w:tr>
      <w:tr w:rsidR="00E76FD8" w:rsidRPr="00B8751E" w14:paraId="70499444" w14:textId="77777777" w:rsidTr="00312455">
        <w:tc>
          <w:tcPr>
            <w:tcW w:w="9080" w:type="dxa"/>
            <w:gridSpan w:val="2"/>
          </w:tcPr>
          <w:p w14:paraId="675CDAFA" w14:textId="7D420AC1" w:rsidR="00E76FD8" w:rsidRPr="00B8751E" w:rsidRDefault="00E76FD8" w:rsidP="006F0C9E">
            <w:pPr>
              <w:jc w:val="both"/>
              <w:rPr>
                <w:rFonts w:ascii="Amasis MT Pro" w:hAnsi="Amasis MT Pro"/>
              </w:rPr>
            </w:pPr>
            <w:r w:rsidRPr="00B8751E">
              <w:rPr>
                <w:rFonts w:ascii="Amasis MT Pro" w:hAnsi="Amasis MT Pro"/>
                <w:b/>
                <w:bCs/>
                <w:i/>
                <w:iCs/>
              </w:rPr>
              <w:t>Task Force Meetings</w:t>
            </w:r>
          </w:p>
        </w:tc>
      </w:tr>
      <w:tr w:rsidR="00E76FD8" w:rsidRPr="00B8751E" w14:paraId="0F5A9ED4" w14:textId="77777777" w:rsidTr="009B0FC1">
        <w:tc>
          <w:tcPr>
            <w:tcW w:w="4540" w:type="dxa"/>
          </w:tcPr>
          <w:p w14:paraId="40FAC4D7" w14:textId="4D3D5FC8" w:rsidR="00E76FD8" w:rsidRPr="00B8751E" w:rsidRDefault="00E76FD8" w:rsidP="006F0C9E">
            <w:pPr>
              <w:jc w:val="both"/>
              <w:rPr>
                <w:rFonts w:ascii="Amasis MT Pro" w:hAnsi="Amasis MT Pro"/>
              </w:rPr>
            </w:pPr>
            <w:r w:rsidRPr="00B8751E">
              <w:rPr>
                <w:rFonts w:ascii="Amasis MT Pro" w:hAnsi="Amasis MT Pro"/>
              </w:rPr>
              <w:t>First Meeting of the Task Force on Governance, Partnerships and Impact of the Regional forum on Environment and Health</w:t>
            </w:r>
          </w:p>
        </w:tc>
        <w:tc>
          <w:tcPr>
            <w:tcW w:w="4540" w:type="dxa"/>
          </w:tcPr>
          <w:p w14:paraId="6EAD89B5" w14:textId="77777777" w:rsidR="00E76FD8" w:rsidRPr="00B8751E" w:rsidRDefault="00E76FD8" w:rsidP="006F0C9E">
            <w:pPr>
              <w:jc w:val="both"/>
              <w:rPr>
                <w:rFonts w:ascii="Amasis MT Pro" w:hAnsi="Amasis MT Pro"/>
              </w:rPr>
            </w:pPr>
            <w:r w:rsidRPr="00B8751E">
              <w:rPr>
                <w:rFonts w:ascii="Amasis MT Pro" w:hAnsi="Amasis MT Pro"/>
              </w:rPr>
              <w:t>Manila, Philippines</w:t>
            </w:r>
          </w:p>
          <w:p w14:paraId="6F5E4A70" w14:textId="4AD0690C" w:rsidR="00E76FD8" w:rsidRPr="00B8751E" w:rsidRDefault="00E76FD8" w:rsidP="006F0C9E">
            <w:pPr>
              <w:jc w:val="both"/>
              <w:rPr>
                <w:rFonts w:ascii="Amasis MT Pro" w:hAnsi="Amasis MT Pro"/>
              </w:rPr>
            </w:pPr>
            <w:r w:rsidRPr="00B8751E">
              <w:rPr>
                <w:rFonts w:ascii="Amasis MT Pro" w:hAnsi="Amasis MT Pro"/>
              </w:rPr>
              <w:t>8-9 June 2011</w:t>
            </w:r>
          </w:p>
        </w:tc>
      </w:tr>
      <w:tr w:rsidR="00E76FD8" w:rsidRPr="00B8751E" w14:paraId="26D6752D" w14:textId="77777777" w:rsidTr="009B0FC1">
        <w:tc>
          <w:tcPr>
            <w:tcW w:w="4540" w:type="dxa"/>
          </w:tcPr>
          <w:p w14:paraId="0144B9B5" w14:textId="528D72E9" w:rsidR="00E76FD8" w:rsidRPr="00B8751E" w:rsidRDefault="00E76FD8" w:rsidP="006F0C9E">
            <w:pPr>
              <w:jc w:val="both"/>
              <w:rPr>
                <w:rFonts w:ascii="Amasis MT Pro" w:hAnsi="Amasis MT Pro"/>
              </w:rPr>
            </w:pPr>
            <w:r w:rsidRPr="00B8751E">
              <w:rPr>
                <w:rFonts w:ascii="Amasis MT Pro" w:hAnsi="Amasis MT Pro"/>
              </w:rPr>
              <w:t>Second Meeting</w:t>
            </w:r>
          </w:p>
        </w:tc>
        <w:tc>
          <w:tcPr>
            <w:tcW w:w="4540" w:type="dxa"/>
          </w:tcPr>
          <w:p w14:paraId="5F7963B6" w14:textId="77777777" w:rsidR="00E76FD8" w:rsidRPr="00B8751E" w:rsidRDefault="00E76FD8" w:rsidP="006F0C9E">
            <w:pPr>
              <w:jc w:val="both"/>
              <w:rPr>
                <w:rFonts w:ascii="Amasis MT Pro" w:hAnsi="Amasis MT Pro"/>
              </w:rPr>
            </w:pPr>
            <w:r w:rsidRPr="00B8751E">
              <w:rPr>
                <w:rFonts w:ascii="Amasis MT Pro" w:hAnsi="Amasis MT Pro"/>
              </w:rPr>
              <w:t>Bangkok, Thailand</w:t>
            </w:r>
          </w:p>
          <w:p w14:paraId="4495186A" w14:textId="765A5CB2" w:rsidR="00E76FD8" w:rsidRPr="00B8751E" w:rsidRDefault="00E76FD8" w:rsidP="006F0C9E">
            <w:pPr>
              <w:jc w:val="both"/>
              <w:rPr>
                <w:rFonts w:ascii="Amasis MT Pro" w:hAnsi="Amasis MT Pro"/>
              </w:rPr>
            </w:pPr>
            <w:r w:rsidRPr="00B8751E">
              <w:rPr>
                <w:rFonts w:ascii="Amasis MT Pro" w:hAnsi="Amasis MT Pro"/>
              </w:rPr>
              <w:t>18-19 October 2011</w:t>
            </w:r>
          </w:p>
        </w:tc>
      </w:tr>
      <w:tr w:rsidR="00E76FD8" w:rsidRPr="00B8751E" w14:paraId="16C1C81C" w14:textId="77777777" w:rsidTr="009B0FC1">
        <w:tc>
          <w:tcPr>
            <w:tcW w:w="4540" w:type="dxa"/>
          </w:tcPr>
          <w:p w14:paraId="79554466" w14:textId="025D34F7" w:rsidR="00E76FD8" w:rsidRPr="00B8751E" w:rsidRDefault="00E76FD8" w:rsidP="006F0C9E">
            <w:pPr>
              <w:jc w:val="both"/>
              <w:rPr>
                <w:rFonts w:ascii="Amasis MT Pro" w:hAnsi="Amasis MT Pro"/>
              </w:rPr>
            </w:pPr>
            <w:r w:rsidRPr="00B8751E">
              <w:rPr>
                <w:rFonts w:ascii="Amasis MT Pro" w:hAnsi="Amasis MT Pro"/>
              </w:rPr>
              <w:t>Third Meeting</w:t>
            </w:r>
          </w:p>
        </w:tc>
        <w:tc>
          <w:tcPr>
            <w:tcW w:w="4540" w:type="dxa"/>
          </w:tcPr>
          <w:p w14:paraId="534E5847" w14:textId="77777777" w:rsidR="00E76FD8" w:rsidRPr="00B8751E" w:rsidRDefault="00E76FD8" w:rsidP="006F0C9E">
            <w:pPr>
              <w:jc w:val="both"/>
              <w:rPr>
                <w:rFonts w:ascii="Amasis MT Pro" w:hAnsi="Amasis MT Pro"/>
              </w:rPr>
            </w:pPr>
            <w:proofErr w:type="spellStart"/>
            <w:r w:rsidRPr="00B8751E">
              <w:rPr>
                <w:rFonts w:ascii="Amasis MT Pro" w:hAnsi="Amasis MT Pro"/>
              </w:rPr>
              <w:t>Pathumthani</w:t>
            </w:r>
            <w:proofErr w:type="spellEnd"/>
            <w:r w:rsidRPr="00B8751E">
              <w:rPr>
                <w:rFonts w:ascii="Amasis MT Pro" w:hAnsi="Amasis MT Pro"/>
              </w:rPr>
              <w:t>, Thailand</w:t>
            </w:r>
          </w:p>
          <w:p w14:paraId="572DE547" w14:textId="45B6C31E" w:rsidR="00E76FD8" w:rsidRPr="00B8751E" w:rsidRDefault="00E76FD8" w:rsidP="006F0C9E">
            <w:pPr>
              <w:jc w:val="both"/>
              <w:rPr>
                <w:rFonts w:ascii="Amasis MT Pro" w:hAnsi="Amasis MT Pro"/>
              </w:rPr>
            </w:pPr>
            <w:r w:rsidRPr="00B8751E">
              <w:rPr>
                <w:rFonts w:ascii="Amasis MT Pro" w:hAnsi="Amasis MT Pro"/>
              </w:rPr>
              <w:t>28-29 October 2012</w:t>
            </w:r>
          </w:p>
        </w:tc>
      </w:tr>
      <w:tr w:rsidR="00E76FD8" w:rsidRPr="00B8751E" w14:paraId="47100B6C" w14:textId="77777777" w:rsidTr="009B0FC1">
        <w:tc>
          <w:tcPr>
            <w:tcW w:w="4540" w:type="dxa"/>
          </w:tcPr>
          <w:p w14:paraId="2B714A85" w14:textId="140BE7DD" w:rsidR="00E76FD8" w:rsidRPr="00B8751E" w:rsidRDefault="00974C63" w:rsidP="006F0C9E">
            <w:pPr>
              <w:jc w:val="both"/>
              <w:rPr>
                <w:rFonts w:ascii="Amasis MT Pro" w:hAnsi="Amasis MT Pro"/>
              </w:rPr>
            </w:pPr>
            <w:r w:rsidRPr="00B8751E">
              <w:rPr>
                <w:rFonts w:ascii="Amasis MT Pro" w:hAnsi="Amasis MT Pro"/>
              </w:rPr>
              <w:t>Strategic Planning Workshop (Chaired by Philippines and participated by Task Force member countries)</w:t>
            </w:r>
          </w:p>
        </w:tc>
        <w:tc>
          <w:tcPr>
            <w:tcW w:w="4540" w:type="dxa"/>
          </w:tcPr>
          <w:p w14:paraId="2FA6D386" w14:textId="77777777" w:rsidR="00E76FD8" w:rsidRPr="00B8751E" w:rsidRDefault="00974C63" w:rsidP="006F0C9E">
            <w:pPr>
              <w:jc w:val="both"/>
              <w:rPr>
                <w:rFonts w:ascii="Amasis MT Pro" w:hAnsi="Amasis MT Pro"/>
              </w:rPr>
            </w:pPr>
            <w:r w:rsidRPr="00B8751E">
              <w:rPr>
                <w:rFonts w:ascii="Amasis MT Pro" w:hAnsi="Amasis MT Pro"/>
              </w:rPr>
              <w:t>Manila, Philippines</w:t>
            </w:r>
          </w:p>
          <w:p w14:paraId="34449B8C" w14:textId="303BF95C" w:rsidR="00974C63" w:rsidRPr="00B8751E" w:rsidRDefault="00974C63" w:rsidP="006F0C9E">
            <w:pPr>
              <w:jc w:val="both"/>
              <w:rPr>
                <w:rFonts w:ascii="Amasis MT Pro" w:hAnsi="Amasis MT Pro"/>
              </w:rPr>
            </w:pPr>
            <w:r w:rsidRPr="00B8751E">
              <w:rPr>
                <w:rFonts w:ascii="Amasis MT Pro" w:hAnsi="Amasis MT Pro"/>
              </w:rPr>
              <w:t>26-28 April 2017</w:t>
            </w:r>
          </w:p>
        </w:tc>
      </w:tr>
    </w:tbl>
    <w:p w14:paraId="54530581" w14:textId="77777777" w:rsidR="0012670F" w:rsidRPr="00B8751E" w:rsidRDefault="0012670F" w:rsidP="0012670F">
      <w:pPr>
        <w:jc w:val="both"/>
        <w:rPr>
          <w:rFonts w:ascii="Amasis MT Pro" w:hAnsi="Amasis MT Pro"/>
        </w:rPr>
      </w:pPr>
    </w:p>
    <w:sectPr w:rsidR="0012670F" w:rsidRPr="00B8751E" w:rsidSect="0052391F">
      <w:pgSz w:w="11906" w:h="16838" w:code="9"/>
      <w:pgMar w:top="1350" w:right="137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20E4" w14:textId="77777777" w:rsidR="000E645F" w:rsidRDefault="000E645F" w:rsidP="00163CB5">
      <w:pPr>
        <w:spacing w:after="0" w:line="240" w:lineRule="auto"/>
      </w:pPr>
      <w:r>
        <w:separator/>
      </w:r>
    </w:p>
  </w:endnote>
  <w:endnote w:type="continuationSeparator" w:id="0">
    <w:p w14:paraId="0887B613" w14:textId="77777777" w:rsidR="000E645F" w:rsidRDefault="000E645F" w:rsidP="0016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497392"/>
      <w:docPartObj>
        <w:docPartGallery w:val="Page Numbers (Bottom of Page)"/>
        <w:docPartUnique/>
      </w:docPartObj>
    </w:sdtPr>
    <w:sdtEndPr>
      <w:rPr>
        <w:noProof/>
      </w:rPr>
    </w:sdtEndPr>
    <w:sdtContent>
      <w:p w14:paraId="5D92B579" w14:textId="24E6CFA9" w:rsidR="00BB055D" w:rsidRDefault="00BB05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93834" w14:textId="77777777" w:rsidR="00BB055D" w:rsidRDefault="00BB0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3258" w14:textId="77777777" w:rsidR="000E645F" w:rsidRDefault="000E645F" w:rsidP="00163CB5">
      <w:pPr>
        <w:spacing w:after="0" w:line="240" w:lineRule="auto"/>
      </w:pPr>
      <w:r>
        <w:separator/>
      </w:r>
    </w:p>
  </w:footnote>
  <w:footnote w:type="continuationSeparator" w:id="0">
    <w:p w14:paraId="6E3742F8" w14:textId="77777777" w:rsidR="000E645F" w:rsidRDefault="000E645F" w:rsidP="00163CB5">
      <w:pPr>
        <w:spacing w:after="0" w:line="240" w:lineRule="auto"/>
      </w:pPr>
      <w:r>
        <w:continuationSeparator/>
      </w:r>
    </w:p>
  </w:footnote>
  <w:footnote w:id="1">
    <w:p w14:paraId="190B41B6" w14:textId="11E0E97F" w:rsidR="00B97AF5" w:rsidRDefault="00B97AF5">
      <w:pPr>
        <w:pStyle w:val="FootnoteText"/>
      </w:pPr>
      <w:r>
        <w:rPr>
          <w:rStyle w:val="FootnoteReference"/>
        </w:rPr>
        <w:footnoteRef/>
      </w:r>
      <w:r>
        <w:t xml:space="preserve"> </w:t>
      </w:r>
      <w:r w:rsidRPr="004A3176">
        <w:rPr>
          <w:sz w:val="16"/>
          <w:szCs w:val="16"/>
        </w:rPr>
        <w:t xml:space="preserve">Ten Southeast Countries (Brunei Darussalam, Cambodia, Indonesia, Lao PDR, Malaysia, Myanmar, Philippines, Singapore, </w:t>
      </w:r>
      <w:r w:rsidR="004A3176" w:rsidRPr="004A3176">
        <w:rPr>
          <w:sz w:val="16"/>
          <w:szCs w:val="16"/>
        </w:rPr>
        <w:t>Thailand,</w:t>
      </w:r>
      <w:r w:rsidRPr="004A3176">
        <w:rPr>
          <w:sz w:val="16"/>
          <w:szCs w:val="16"/>
        </w:rPr>
        <w:t xml:space="preserve"> and Viet Nam) and four East Asian Countries (PR China, Japan, </w:t>
      </w:r>
      <w:r w:rsidR="004A3176" w:rsidRPr="004A3176">
        <w:rPr>
          <w:sz w:val="16"/>
          <w:szCs w:val="16"/>
        </w:rPr>
        <w:t>Mongolia,</w:t>
      </w:r>
      <w:r w:rsidRPr="004A3176">
        <w:rPr>
          <w:sz w:val="16"/>
          <w:szCs w:val="16"/>
        </w:rPr>
        <w:t xml:space="preserve"> and the Republic of Korea).</w:t>
      </w:r>
    </w:p>
  </w:footnote>
  <w:footnote w:id="2">
    <w:p w14:paraId="5B850BE0" w14:textId="453B0E90" w:rsidR="00B97AF5" w:rsidRDefault="00B97AF5">
      <w:pPr>
        <w:pStyle w:val="FootnoteText"/>
      </w:pPr>
      <w:r>
        <w:rPr>
          <w:rStyle w:val="FootnoteReference"/>
        </w:rPr>
        <w:footnoteRef/>
      </w:r>
      <w:r>
        <w:t xml:space="preserve"> </w:t>
      </w:r>
      <w:r w:rsidRPr="004A3176">
        <w:rPr>
          <w:sz w:val="16"/>
          <w:szCs w:val="16"/>
        </w:rPr>
        <w:t xml:space="preserve">Based on the Progress Report of </w:t>
      </w:r>
      <w:bookmarkStart w:id="1" w:name="_Hlk165469738"/>
      <w:r w:rsidRPr="004A3176">
        <w:rPr>
          <w:sz w:val="16"/>
          <w:szCs w:val="16"/>
        </w:rPr>
        <w:t xml:space="preserve">the Regional Forum (2013-2016), twelve out of fourteen RF countries have produced NEHAP using WHO document. The 12 countries include: Cambodia, PR China, Indonesia, Japan, Republic of Korea, Lao PDR, Malaysia, Mongolia, Philippines, Singapore, </w:t>
      </w:r>
      <w:r w:rsidR="004A3176" w:rsidRPr="004A3176">
        <w:rPr>
          <w:sz w:val="16"/>
          <w:szCs w:val="16"/>
        </w:rPr>
        <w:t>Thailand,</w:t>
      </w:r>
      <w:r w:rsidRPr="004A3176">
        <w:rPr>
          <w:sz w:val="16"/>
          <w:szCs w:val="16"/>
        </w:rPr>
        <w:t xml:space="preserve"> and Vietnam.</w:t>
      </w:r>
      <w:bookmarkEnd w:id="1"/>
    </w:p>
  </w:footnote>
  <w:footnote w:id="3">
    <w:p w14:paraId="1027970F" w14:textId="78AC858E" w:rsidR="00B97AF5" w:rsidRDefault="00B97AF5">
      <w:pPr>
        <w:pStyle w:val="FootnoteText"/>
      </w:pPr>
      <w:r>
        <w:rPr>
          <w:rStyle w:val="FootnoteReference"/>
        </w:rPr>
        <w:footnoteRef/>
      </w:r>
      <w:r>
        <w:t xml:space="preserve"> </w:t>
      </w:r>
      <w:r w:rsidRPr="004A3176">
        <w:rPr>
          <w:sz w:val="16"/>
          <w:szCs w:val="16"/>
        </w:rPr>
        <w:t xml:space="preserve">Member countries of the Task Force: Cambodia, Indonesia, Kiribati, Malaysia, Palau, Philippines, Republic of Korea, Thailand, </w:t>
      </w:r>
      <w:r w:rsidR="004A3176" w:rsidRPr="004A3176">
        <w:rPr>
          <w:sz w:val="16"/>
          <w:szCs w:val="16"/>
        </w:rPr>
        <w:t>Tuvalu,</w:t>
      </w:r>
      <w:r w:rsidRPr="004A3176">
        <w:rPr>
          <w:sz w:val="16"/>
          <w:szCs w:val="16"/>
        </w:rPr>
        <w:t xml:space="preserve"> and Vanuatu.</w:t>
      </w:r>
    </w:p>
  </w:footnote>
  <w:footnote w:id="4">
    <w:p w14:paraId="5ADEB253" w14:textId="3EAB5F5C" w:rsidR="00D561C7" w:rsidRDefault="00D561C7">
      <w:pPr>
        <w:pStyle w:val="FootnoteText"/>
      </w:pPr>
      <w:r>
        <w:rPr>
          <w:rStyle w:val="FootnoteReference"/>
        </w:rPr>
        <w:footnoteRef/>
      </w:r>
      <w:r>
        <w:t xml:space="preserve"> </w:t>
      </w:r>
      <w:r w:rsidRPr="00D561C7">
        <w:rPr>
          <w:sz w:val="16"/>
          <w:szCs w:val="16"/>
        </w:rPr>
        <w:t>Hybrid 11</w:t>
      </w:r>
      <w:r w:rsidRPr="00D561C7">
        <w:rPr>
          <w:sz w:val="16"/>
          <w:szCs w:val="16"/>
          <w:vertAlign w:val="superscript"/>
        </w:rPr>
        <w:t>th</w:t>
      </w:r>
      <w:r w:rsidRPr="00D561C7">
        <w:rPr>
          <w:sz w:val="16"/>
          <w:szCs w:val="16"/>
        </w:rPr>
        <w:t xml:space="preserve"> HLOM attended by 62 participants from eleven participating countries (9 member countries and 4 non-member countries).</w:t>
      </w:r>
      <w:r>
        <w:t xml:space="preserve"> </w:t>
      </w:r>
    </w:p>
  </w:footnote>
  <w:footnote w:id="5">
    <w:p w14:paraId="64835213" w14:textId="11DED16D" w:rsidR="00C43BC7" w:rsidRDefault="00C43BC7">
      <w:pPr>
        <w:pStyle w:val="FootnoteText"/>
      </w:pPr>
      <w:r>
        <w:rPr>
          <w:rStyle w:val="FootnoteReference"/>
        </w:rPr>
        <w:footnoteRef/>
      </w:r>
      <w:r>
        <w:t xml:space="preserve"> </w:t>
      </w:r>
      <w:r w:rsidR="00641DA8" w:rsidRPr="00641DA8">
        <w:rPr>
          <w:sz w:val="16"/>
          <w:szCs w:val="16"/>
        </w:rPr>
        <w:t>The terms "Regional Forum" and "APRFHE" used in this document are interchangeable.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096C" w14:textId="2108740A" w:rsidR="00163CB5" w:rsidRPr="00163CB5" w:rsidRDefault="00163CB5">
    <w:pPr>
      <w:pStyle w:val="Header"/>
      <w:rPr>
        <w:i/>
        <w:iCs/>
      </w:rPr>
    </w:pPr>
    <w:r>
      <w:tab/>
    </w:r>
    <w:r>
      <w:tab/>
    </w:r>
    <w:bookmarkStart w:id="11" w:name="_Hlk165485524"/>
    <w:r w:rsidRPr="00163CB5">
      <w:rPr>
        <w:i/>
        <w:iCs/>
        <w:color w:val="C00000"/>
      </w:rPr>
      <w:t>Draft</w:t>
    </w:r>
    <w:r w:rsidR="008B3EE8">
      <w:rPr>
        <w:i/>
        <w:iCs/>
        <w:color w:val="C00000"/>
      </w:rPr>
      <w:t xml:space="preserve"> </w:t>
    </w:r>
    <w:r w:rsidRPr="00163CB5">
      <w:rPr>
        <w:i/>
        <w:iCs/>
        <w:color w:val="C00000"/>
      </w:rPr>
      <w:t>as of 2</w:t>
    </w:r>
    <w:r w:rsidR="00613783">
      <w:rPr>
        <w:i/>
        <w:iCs/>
        <w:color w:val="C00000"/>
      </w:rPr>
      <w:t>8</w:t>
    </w:r>
    <w:r w:rsidRPr="00163CB5">
      <w:rPr>
        <w:i/>
        <w:iCs/>
        <w:color w:val="C00000"/>
      </w:rPr>
      <w:t xml:space="preserve"> </w:t>
    </w:r>
    <w:r w:rsidR="00613783">
      <w:rPr>
        <w:i/>
        <w:iCs/>
        <w:color w:val="C00000"/>
      </w:rPr>
      <w:t>May</w:t>
    </w:r>
    <w:r w:rsidRPr="00163CB5">
      <w:rPr>
        <w:i/>
        <w:iCs/>
        <w:color w:val="C00000"/>
      </w:rPr>
      <w:t xml:space="preserve"> 2024</w: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F80"/>
    <w:multiLevelType w:val="hybridMultilevel"/>
    <w:tmpl w:val="5AE0C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654C"/>
    <w:multiLevelType w:val="hybridMultilevel"/>
    <w:tmpl w:val="B9C699F0"/>
    <w:lvl w:ilvl="0" w:tplc="5F662C7A">
      <w:start w:val="1"/>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F0ABD"/>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10303B"/>
    <w:multiLevelType w:val="hybridMultilevel"/>
    <w:tmpl w:val="6C76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A410A"/>
    <w:multiLevelType w:val="multilevel"/>
    <w:tmpl w:val="98E61B60"/>
    <w:lvl w:ilvl="0">
      <w:start w:val="1"/>
      <w:numFmt w:val="decimal"/>
      <w:lvlText w:val="%1."/>
      <w:lvlJc w:val="left"/>
      <w:pPr>
        <w:ind w:left="360" w:hanging="360"/>
      </w:pPr>
      <w:rPr>
        <w:rFonts w:hint="default"/>
      </w:rPr>
    </w:lvl>
    <w:lvl w:ilvl="1">
      <w:start w:val="1"/>
      <w:numFmt w:val="decimal"/>
      <w:lvlText w:val="%1.%2."/>
      <w:lvlJc w:val="left"/>
      <w:pPr>
        <w:ind w:left="792" w:hanging="432"/>
      </w:pPr>
      <w:rPr>
        <w:i/>
        <w:iCs/>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B0663D"/>
    <w:multiLevelType w:val="hybridMultilevel"/>
    <w:tmpl w:val="1550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4794"/>
    <w:multiLevelType w:val="hybridMultilevel"/>
    <w:tmpl w:val="9D6E3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63E3F"/>
    <w:multiLevelType w:val="hybridMultilevel"/>
    <w:tmpl w:val="4CDAB5A0"/>
    <w:lvl w:ilvl="0" w:tplc="5F662C7A">
      <w:start w:val="1"/>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373BE"/>
    <w:multiLevelType w:val="hybridMultilevel"/>
    <w:tmpl w:val="093E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1BE8"/>
    <w:multiLevelType w:val="hybridMultilevel"/>
    <w:tmpl w:val="95AC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C0D35"/>
    <w:multiLevelType w:val="hybridMultilevel"/>
    <w:tmpl w:val="B4B4D3F4"/>
    <w:lvl w:ilvl="0" w:tplc="5F662C7A">
      <w:start w:val="1"/>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43E2B"/>
    <w:multiLevelType w:val="hybridMultilevel"/>
    <w:tmpl w:val="7CCE7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B54A40"/>
    <w:multiLevelType w:val="hybridMultilevel"/>
    <w:tmpl w:val="2A6A6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053EDA"/>
    <w:multiLevelType w:val="hybridMultilevel"/>
    <w:tmpl w:val="E0EC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043A3"/>
    <w:multiLevelType w:val="hybridMultilevel"/>
    <w:tmpl w:val="2996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510DC"/>
    <w:multiLevelType w:val="hybridMultilevel"/>
    <w:tmpl w:val="1740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E51AD"/>
    <w:multiLevelType w:val="hybridMultilevel"/>
    <w:tmpl w:val="2F04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304D6"/>
    <w:multiLevelType w:val="hybridMultilevel"/>
    <w:tmpl w:val="4A088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AB31F0"/>
    <w:multiLevelType w:val="hybridMultilevel"/>
    <w:tmpl w:val="FA4AA6AC"/>
    <w:lvl w:ilvl="0" w:tplc="5F662C7A">
      <w:start w:val="1"/>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A14F4"/>
    <w:multiLevelType w:val="hybridMultilevel"/>
    <w:tmpl w:val="7BA61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9764716">
    <w:abstractNumId w:val="0"/>
  </w:num>
  <w:num w:numId="2" w16cid:durableId="1200436794">
    <w:abstractNumId w:val="4"/>
  </w:num>
  <w:num w:numId="3" w16cid:durableId="855538013">
    <w:abstractNumId w:val="1"/>
  </w:num>
  <w:num w:numId="4" w16cid:durableId="1001280360">
    <w:abstractNumId w:val="7"/>
  </w:num>
  <w:num w:numId="5" w16cid:durableId="699622857">
    <w:abstractNumId w:val="10"/>
  </w:num>
  <w:num w:numId="6" w16cid:durableId="524179217">
    <w:abstractNumId w:val="18"/>
  </w:num>
  <w:num w:numId="7" w16cid:durableId="1154027031">
    <w:abstractNumId w:val="11"/>
  </w:num>
  <w:num w:numId="8" w16cid:durableId="1188178468">
    <w:abstractNumId w:val="12"/>
  </w:num>
  <w:num w:numId="9" w16cid:durableId="937298356">
    <w:abstractNumId w:val="19"/>
  </w:num>
  <w:num w:numId="10" w16cid:durableId="817114654">
    <w:abstractNumId w:val="17"/>
  </w:num>
  <w:num w:numId="11" w16cid:durableId="1757239223">
    <w:abstractNumId w:val="2"/>
  </w:num>
  <w:num w:numId="12" w16cid:durableId="658265597">
    <w:abstractNumId w:val="3"/>
  </w:num>
  <w:num w:numId="13" w16cid:durableId="1716854928">
    <w:abstractNumId w:val="16"/>
  </w:num>
  <w:num w:numId="14" w16cid:durableId="1606234842">
    <w:abstractNumId w:val="8"/>
  </w:num>
  <w:num w:numId="15" w16cid:durableId="1614360759">
    <w:abstractNumId w:val="5"/>
  </w:num>
  <w:num w:numId="16" w16cid:durableId="967397229">
    <w:abstractNumId w:val="13"/>
  </w:num>
  <w:num w:numId="17" w16cid:durableId="1078402475">
    <w:abstractNumId w:val="14"/>
  </w:num>
  <w:num w:numId="18" w16cid:durableId="674308735">
    <w:abstractNumId w:val="6"/>
  </w:num>
  <w:num w:numId="19" w16cid:durableId="1301614196">
    <w:abstractNumId w:val="9"/>
  </w:num>
  <w:num w:numId="20" w16cid:durableId="6958874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DE"/>
    <w:rsid w:val="00013673"/>
    <w:rsid w:val="0002100D"/>
    <w:rsid w:val="00047742"/>
    <w:rsid w:val="00072ADF"/>
    <w:rsid w:val="000A7476"/>
    <w:rsid w:val="000C48AA"/>
    <w:rsid w:val="000D3AEC"/>
    <w:rsid w:val="000E645F"/>
    <w:rsid w:val="00103E81"/>
    <w:rsid w:val="00126203"/>
    <w:rsid w:val="0012670F"/>
    <w:rsid w:val="00163CB5"/>
    <w:rsid w:val="00171230"/>
    <w:rsid w:val="00175C9D"/>
    <w:rsid w:val="00197799"/>
    <w:rsid w:val="001A393E"/>
    <w:rsid w:val="001C203A"/>
    <w:rsid w:val="001C45C2"/>
    <w:rsid w:val="001E3B8D"/>
    <w:rsid w:val="002314B0"/>
    <w:rsid w:val="00233058"/>
    <w:rsid w:val="00253BC0"/>
    <w:rsid w:val="002628C1"/>
    <w:rsid w:val="002666D3"/>
    <w:rsid w:val="00282289"/>
    <w:rsid w:val="0029091D"/>
    <w:rsid w:val="002934B7"/>
    <w:rsid w:val="002A10EC"/>
    <w:rsid w:val="002C66E2"/>
    <w:rsid w:val="002D0D24"/>
    <w:rsid w:val="002E03CC"/>
    <w:rsid w:val="002F4E52"/>
    <w:rsid w:val="002F5248"/>
    <w:rsid w:val="002F6D48"/>
    <w:rsid w:val="0032744F"/>
    <w:rsid w:val="003565D8"/>
    <w:rsid w:val="0036483F"/>
    <w:rsid w:val="00376F9C"/>
    <w:rsid w:val="003B30FB"/>
    <w:rsid w:val="003B7E81"/>
    <w:rsid w:val="003E3700"/>
    <w:rsid w:val="003E767A"/>
    <w:rsid w:val="003F2104"/>
    <w:rsid w:val="003F4D2E"/>
    <w:rsid w:val="004033E7"/>
    <w:rsid w:val="004055BD"/>
    <w:rsid w:val="0041421D"/>
    <w:rsid w:val="00417751"/>
    <w:rsid w:val="00441D06"/>
    <w:rsid w:val="00451765"/>
    <w:rsid w:val="00467F76"/>
    <w:rsid w:val="00484508"/>
    <w:rsid w:val="00485FB6"/>
    <w:rsid w:val="004A3176"/>
    <w:rsid w:val="004A743D"/>
    <w:rsid w:val="004B6724"/>
    <w:rsid w:val="004C61F1"/>
    <w:rsid w:val="004C768B"/>
    <w:rsid w:val="004D4ECC"/>
    <w:rsid w:val="004E254F"/>
    <w:rsid w:val="004E2F7F"/>
    <w:rsid w:val="004F5FA6"/>
    <w:rsid w:val="004F74B7"/>
    <w:rsid w:val="004F7F25"/>
    <w:rsid w:val="0052391F"/>
    <w:rsid w:val="00524543"/>
    <w:rsid w:val="00532993"/>
    <w:rsid w:val="00533CFE"/>
    <w:rsid w:val="005404E5"/>
    <w:rsid w:val="00544D00"/>
    <w:rsid w:val="00546117"/>
    <w:rsid w:val="0054665B"/>
    <w:rsid w:val="0057389C"/>
    <w:rsid w:val="00595F15"/>
    <w:rsid w:val="005963C2"/>
    <w:rsid w:val="005C57AA"/>
    <w:rsid w:val="005D2C6E"/>
    <w:rsid w:val="005D5145"/>
    <w:rsid w:val="005D61CF"/>
    <w:rsid w:val="005F736A"/>
    <w:rsid w:val="005F7FCB"/>
    <w:rsid w:val="00613783"/>
    <w:rsid w:val="006228D4"/>
    <w:rsid w:val="00641DA8"/>
    <w:rsid w:val="00655B8E"/>
    <w:rsid w:val="00661DBF"/>
    <w:rsid w:val="006726AA"/>
    <w:rsid w:val="00684AFD"/>
    <w:rsid w:val="0068614D"/>
    <w:rsid w:val="006972C9"/>
    <w:rsid w:val="006A011E"/>
    <w:rsid w:val="006A3F88"/>
    <w:rsid w:val="006C3888"/>
    <w:rsid w:val="006C7176"/>
    <w:rsid w:val="006E761A"/>
    <w:rsid w:val="006F0C9E"/>
    <w:rsid w:val="006F7CE6"/>
    <w:rsid w:val="00706004"/>
    <w:rsid w:val="0071514D"/>
    <w:rsid w:val="007174DD"/>
    <w:rsid w:val="00746A91"/>
    <w:rsid w:val="00754232"/>
    <w:rsid w:val="0075790C"/>
    <w:rsid w:val="00767563"/>
    <w:rsid w:val="00785420"/>
    <w:rsid w:val="0079251B"/>
    <w:rsid w:val="007B284F"/>
    <w:rsid w:val="007B6931"/>
    <w:rsid w:val="007C390E"/>
    <w:rsid w:val="007D0B95"/>
    <w:rsid w:val="007E7CED"/>
    <w:rsid w:val="00805C6B"/>
    <w:rsid w:val="008107DE"/>
    <w:rsid w:val="00826CFB"/>
    <w:rsid w:val="008630EB"/>
    <w:rsid w:val="0089499F"/>
    <w:rsid w:val="008A0796"/>
    <w:rsid w:val="008B2F56"/>
    <w:rsid w:val="008B3EE8"/>
    <w:rsid w:val="008B5A26"/>
    <w:rsid w:val="008C7461"/>
    <w:rsid w:val="008D33C4"/>
    <w:rsid w:val="008D7979"/>
    <w:rsid w:val="008D7F73"/>
    <w:rsid w:val="00904391"/>
    <w:rsid w:val="00915525"/>
    <w:rsid w:val="00962B08"/>
    <w:rsid w:val="0097007D"/>
    <w:rsid w:val="00971A10"/>
    <w:rsid w:val="00974C63"/>
    <w:rsid w:val="0099769C"/>
    <w:rsid w:val="009A04E8"/>
    <w:rsid w:val="009B0FC1"/>
    <w:rsid w:val="009B6537"/>
    <w:rsid w:val="009C2E05"/>
    <w:rsid w:val="009C4B25"/>
    <w:rsid w:val="009F7C25"/>
    <w:rsid w:val="00A126BD"/>
    <w:rsid w:val="00A53C3D"/>
    <w:rsid w:val="00A56FF0"/>
    <w:rsid w:val="00A91F05"/>
    <w:rsid w:val="00AC3A55"/>
    <w:rsid w:val="00AC58F9"/>
    <w:rsid w:val="00B34028"/>
    <w:rsid w:val="00B42147"/>
    <w:rsid w:val="00B57E81"/>
    <w:rsid w:val="00B76CE8"/>
    <w:rsid w:val="00B8751E"/>
    <w:rsid w:val="00B93CD5"/>
    <w:rsid w:val="00B97AF5"/>
    <w:rsid w:val="00BA48CD"/>
    <w:rsid w:val="00BB055D"/>
    <w:rsid w:val="00BB2985"/>
    <w:rsid w:val="00BE0AFF"/>
    <w:rsid w:val="00BF044E"/>
    <w:rsid w:val="00BF43FC"/>
    <w:rsid w:val="00C103D3"/>
    <w:rsid w:val="00C14F9F"/>
    <w:rsid w:val="00C20F91"/>
    <w:rsid w:val="00C27460"/>
    <w:rsid w:val="00C27B5C"/>
    <w:rsid w:val="00C43BC7"/>
    <w:rsid w:val="00C654A5"/>
    <w:rsid w:val="00C86B15"/>
    <w:rsid w:val="00CB049F"/>
    <w:rsid w:val="00CB11F2"/>
    <w:rsid w:val="00CD16A7"/>
    <w:rsid w:val="00CD7EE8"/>
    <w:rsid w:val="00D1647A"/>
    <w:rsid w:val="00D378AA"/>
    <w:rsid w:val="00D45B1B"/>
    <w:rsid w:val="00D561C7"/>
    <w:rsid w:val="00D63C47"/>
    <w:rsid w:val="00D64316"/>
    <w:rsid w:val="00D753C3"/>
    <w:rsid w:val="00DC0D42"/>
    <w:rsid w:val="00DD4424"/>
    <w:rsid w:val="00DD4F4A"/>
    <w:rsid w:val="00DE00FB"/>
    <w:rsid w:val="00DE2DD1"/>
    <w:rsid w:val="00DF334C"/>
    <w:rsid w:val="00DF5D28"/>
    <w:rsid w:val="00E11BB3"/>
    <w:rsid w:val="00E2332C"/>
    <w:rsid w:val="00E24B93"/>
    <w:rsid w:val="00E33B3E"/>
    <w:rsid w:val="00E507B0"/>
    <w:rsid w:val="00E60AFF"/>
    <w:rsid w:val="00E7557F"/>
    <w:rsid w:val="00E76FD8"/>
    <w:rsid w:val="00E96BFB"/>
    <w:rsid w:val="00ED5085"/>
    <w:rsid w:val="00EE11BE"/>
    <w:rsid w:val="00EF02B1"/>
    <w:rsid w:val="00F47BEB"/>
    <w:rsid w:val="00F61332"/>
    <w:rsid w:val="00F67038"/>
    <w:rsid w:val="00F71F55"/>
    <w:rsid w:val="00F71F7A"/>
    <w:rsid w:val="00F976CC"/>
    <w:rsid w:val="00FA0325"/>
    <w:rsid w:val="00FC440F"/>
    <w:rsid w:val="00FC4788"/>
    <w:rsid w:val="00FD06C1"/>
    <w:rsid w:val="00FD13F8"/>
    <w:rsid w:val="00FF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D02D"/>
  <w15:chartTrackingRefBased/>
  <w15:docId w15:val="{BE19DFA6-33BE-455D-B217-A2CCE9F6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7DE"/>
    <w:rPr>
      <w:rFonts w:eastAsiaTheme="majorEastAsia" w:cstheme="majorBidi"/>
      <w:color w:val="272727" w:themeColor="text1" w:themeTint="D8"/>
    </w:rPr>
  </w:style>
  <w:style w:type="paragraph" w:styleId="Title">
    <w:name w:val="Title"/>
    <w:basedOn w:val="Normal"/>
    <w:next w:val="Normal"/>
    <w:link w:val="TitleChar"/>
    <w:uiPriority w:val="10"/>
    <w:qFormat/>
    <w:rsid w:val="00810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7DE"/>
    <w:pPr>
      <w:spacing w:before="160"/>
      <w:jc w:val="center"/>
    </w:pPr>
    <w:rPr>
      <w:i/>
      <w:iCs/>
      <w:color w:val="404040" w:themeColor="text1" w:themeTint="BF"/>
    </w:rPr>
  </w:style>
  <w:style w:type="character" w:customStyle="1" w:styleId="QuoteChar">
    <w:name w:val="Quote Char"/>
    <w:basedOn w:val="DefaultParagraphFont"/>
    <w:link w:val="Quote"/>
    <w:uiPriority w:val="29"/>
    <w:rsid w:val="008107DE"/>
    <w:rPr>
      <w:i/>
      <w:iCs/>
      <w:color w:val="404040" w:themeColor="text1" w:themeTint="BF"/>
    </w:rPr>
  </w:style>
  <w:style w:type="paragraph" w:styleId="ListParagraph">
    <w:name w:val="List Paragraph"/>
    <w:basedOn w:val="Normal"/>
    <w:uiPriority w:val="34"/>
    <w:qFormat/>
    <w:rsid w:val="008107DE"/>
    <w:pPr>
      <w:ind w:left="720"/>
      <w:contextualSpacing/>
    </w:pPr>
  </w:style>
  <w:style w:type="character" w:styleId="IntenseEmphasis">
    <w:name w:val="Intense Emphasis"/>
    <w:basedOn w:val="DefaultParagraphFont"/>
    <w:uiPriority w:val="21"/>
    <w:qFormat/>
    <w:rsid w:val="008107DE"/>
    <w:rPr>
      <w:i/>
      <w:iCs/>
      <w:color w:val="0F4761" w:themeColor="accent1" w:themeShade="BF"/>
    </w:rPr>
  </w:style>
  <w:style w:type="paragraph" w:styleId="IntenseQuote">
    <w:name w:val="Intense Quote"/>
    <w:basedOn w:val="Normal"/>
    <w:next w:val="Normal"/>
    <w:link w:val="IntenseQuoteChar"/>
    <w:uiPriority w:val="30"/>
    <w:qFormat/>
    <w:rsid w:val="00810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7DE"/>
    <w:rPr>
      <w:i/>
      <w:iCs/>
      <w:color w:val="0F4761" w:themeColor="accent1" w:themeShade="BF"/>
    </w:rPr>
  </w:style>
  <w:style w:type="character" w:styleId="IntenseReference">
    <w:name w:val="Intense Reference"/>
    <w:basedOn w:val="DefaultParagraphFont"/>
    <w:uiPriority w:val="32"/>
    <w:qFormat/>
    <w:rsid w:val="008107DE"/>
    <w:rPr>
      <w:b/>
      <w:bCs/>
      <w:smallCaps/>
      <w:color w:val="0F4761" w:themeColor="accent1" w:themeShade="BF"/>
      <w:spacing w:val="5"/>
    </w:rPr>
  </w:style>
  <w:style w:type="paragraph" w:styleId="Header">
    <w:name w:val="header"/>
    <w:basedOn w:val="Normal"/>
    <w:link w:val="HeaderChar"/>
    <w:uiPriority w:val="99"/>
    <w:unhideWhenUsed/>
    <w:rsid w:val="00163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B5"/>
  </w:style>
  <w:style w:type="paragraph" w:styleId="Footer">
    <w:name w:val="footer"/>
    <w:basedOn w:val="Normal"/>
    <w:link w:val="FooterChar"/>
    <w:uiPriority w:val="99"/>
    <w:unhideWhenUsed/>
    <w:rsid w:val="00163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CB5"/>
  </w:style>
  <w:style w:type="character" w:styleId="CommentReference">
    <w:name w:val="annotation reference"/>
    <w:basedOn w:val="DefaultParagraphFont"/>
    <w:uiPriority w:val="99"/>
    <w:semiHidden/>
    <w:unhideWhenUsed/>
    <w:rsid w:val="00E11BB3"/>
    <w:rPr>
      <w:sz w:val="16"/>
      <w:szCs w:val="16"/>
    </w:rPr>
  </w:style>
  <w:style w:type="paragraph" w:styleId="CommentText">
    <w:name w:val="annotation text"/>
    <w:basedOn w:val="Normal"/>
    <w:link w:val="CommentTextChar"/>
    <w:uiPriority w:val="99"/>
    <w:unhideWhenUsed/>
    <w:rsid w:val="00E11BB3"/>
    <w:pPr>
      <w:spacing w:line="240" w:lineRule="auto"/>
    </w:pPr>
    <w:rPr>
      <w:sz w:val="20"/>
      <w:szCs w:val="20"/>
    </w:rPr>
  </w:style>
  <w:style w:type="character" w:customStyle="1" w:styleId="CommentTextChar">
    <w:name w:val="Comment Text Char"/>
    <w:basedOn w:val="DefaultParagraphFont"/>
    <w:link w:val="CommentText"/>
    <w:uiPriority w:val="99"/>
    <w:rsid w:val="00E11BB3"/>
    <w:rPr>
      <w:sz w:val="20"/>
      <w:szCs w:val="20"/>
    </w:rPr>
  </w:style>
  <w:style w:type="paragraph" w:styleId="CommentSubject">
    <w:name w:val="annotation subject"/>
    <w:basedOn w:val="CommentText"/>
    <w:next w:val="CommentText"/>
    <w:link w:val="CommentSubjectChar"/>
    <w:uiPriority w:val="99"/>
    <w:semiHidden/>
    <w:unhideWhenUsed/>
    <w:rsid w:val="00E11BB3"/>
    <w:rPr>
      <w:b/>
      <w:bCs/>
    </w:rPr>
  </w:style>
  <w:style w:type="character" w:customStyle="1" w:styleId="CommentSubjectChar">
    <w:name w:val="Comment Subject Char"/>
    <w:basedOn w:val="CommentTextChar"/>
    <w:link w:val="CommentSubject"/>
    <w:uiPriority w:val="99"/>
    <w:semiHidden/>
    <w:rsid w:val="00E11BB3"/>
    <w:rPr>
      <w:b/>
      <w:bCs/>
      <w:sz w:val="20"/>
      <w:szCs w:val="20"/>
    </w:rPr>
  </w:style>
  <w:style w:type="table" w:styleId="TableGrid">
    <w:name w:val="Table Grid"/>
    <w:basedOn w:val="TableNormal"/>
    <w:uiPriority w:val="39"/>
    <w:rsid w:val="0012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97A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7AF5"/>
    <w:rPr>
      <w:sz w:val="20"/>
      <w:szCs w:val="20"/>
    </w:rPr>
  </w:style>
  <w:style w:type="character" w:styleId="EndnoteReference">
    <w:name w:val="endnote reference"/>
    <w:basedOn w:val="DefaultParagraphFont"/>
    <w:uiPriority w:val="99"/>
    <w:semiHidden/>
    <w:unhideWhenUsed/>
    <w:rsid w:val="00B97AF5"/>
    <w:rPr>
      <w:vertAlign w:val="superscript"/>
    </w:rPr>
  </w:style>
  <w:style w:type="paragraph" w:styleId="FootnoteText">
    <w:name w:val="footnote text"/>
    <w:basedOn w:val="Normal"/>
    <w:link w:val="FootnoteTextChar"/>
    <w:uiPriority w:val="99"/>
    <w:semiHidden/>
    <w:unhideWhenUsed/>
    <w:rsid w:val="00B97A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AF5"/>
    <w:rPr>
      <w:sz w:val="20"/>
      <w:szCs w:val="20"/>
    </w:rPr>
  </w:style>
  <w:style w:type="character" w:styleId="FootnoteReference">
    <w:name w:val="footnote reference"/>
    <w:basedOn w:val="DefaultParagraphFont"/>
    <w:uiPriority w:val="99"/>
    <w:semiHidden/>
    <w:unhideWhenUsed/>
    <w:rsid w:val="00B97AF5"/>
    <w:rPr>
      <w:vertAlign w:val="superscript"/>
    </w:rPr>
  </w:style>
  <w:style w:type="paragraph" w:styleId="TOCHeading">
    <w:name w:val="TOC Heading"/>
    <w:basedOn w:val="Heading1"/>
    <w:next w:val="Normal"/>
    <w:uiPriority w:val="39"/>
    <w:unhideWhenUsed/>
    <w:qFormat/>
    <w:rsid w:val="0089499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9499F"/>
    <w:pPr>
      <w:spacing w:after="100"/>
    </w:pPr>
  </w:style>
  <w:style w:type="paragraph" w:styleId="TOC2">
    <w:name w:val="toc 2"/>
    <w:basedOn w:val="Normal"/>
    <w:next w:val="Normal"/>
    <w:autoRedefine/>
    <w:uiPriority w:val="39"/>
    <w:unhideWhenUsed/>
    <w:rsid w:val="0089499F"/>
    <w:pPr>
      <w:spacing w:after="100"/>
      <w:ind w:left="220"/>
    </w:pPr>
  </w:style>
  <w:style w:type="character" w:styleId="Hyperlink">
    <w:name w:val="Hyperlink"/>
    <w:basedOn w:val="DefaultParagraphFont"/>
    <w:uiPriority w:val="99"/>
    <w:unhideWhenUsed/>
    <w:rsid w:val="0089499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996D-5841-426F-B161-95323B01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6683</Words>
  <Characters>38095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Guilberto Borongan</dc:creator>
  <cp:keywords/>
  <dc:description/>
  <cp:lastModifiedBy>Guilberto Borongan</cp:lastModifiedBy>
  <cp:revision>2</cp:revision>
  <dcterms:created xsi:type="dcterms:W3CDTF">2024-09-22T15:21:00Z</dcterms:created>
  <dcterms:modified xsi:type="dcterms:W3CDTF">2024-09-22T15:21:00Z</dcterms:modified>
</cp:coreProperties>
</file>