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5" w:tblpY="285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1138"/>
        <w:gridCol w:w="3398"/>
        <w:gridCol w:w="2268"/>
        <w:gridCol w:w="2693"/>
      </w:tblGrid>
      <w:tr w:rsidR="002D5AAC" w14:paraId="715B2A39" w14:textId="77777777" w:rsidTr="00387CD4">
        <w:trPr>
          <w:trHeight w:hRule="exact" w:val="851"/>
        </w:trPr>
        <w:tc>
          <w:tcPr>
            <w:tcW w:w="142" w:type="dxa"/>
            <w:tcBorders>
              <w:bottom w:val="single" w:sz="4" w:space="0" w:color="auto"/>
            </w:tcBorders>
          </w:tcPr>
          <w:p w14:paraId="557F8A77" w14:textId="77777777" w:rsidR="002D5AAC" w:rsidRDefault="002D5AAC" w:rsidP="004503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bottom"/>
          </w:tcPr>
          <w:p w14:paraId="18EFD0EC" w14:textId="77777777" w:rsidR="002D5AAC" w:rsidRPr="00BD33EE" w:rsidRDefault="00DF71B9" w:rsidP="00387CD4">
            <w:pPr>
              <w:spacing w:after="80" w:line="300" w:lineRule="exact"/>
              <w:rPr>
                <w:sz w:val="28"/>
              </w:rPr>
            </w:pPr>
            <w:r>
              <w:rPr>
                <w:sz w:val="28"/>
              </w:rPr>
              <w:t>Организация Объединенных Наций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bottom"/>
          </w:tcPr>
          <w:p w14:paraId="432EB178" w14:textId="356DE38B" w:rsidR="002D5AAC" w:rsidRDefault="00450376" w:rsidP="00450376">
            <w:pPr>
              <w:jc w:val="right"/>
            </w:pPr>
            <w:r w:rsidRPr="00450376">
              <w:rPr>
                <w:sz w:val="40"/>
              </w:rPr>
              <w:t>ECE</w:t>
            </w:r>
            <w:r>
              <w:t>/TRANS/WP.29/GRBP/2025/18</w:t>
            </w:r>
          </w:p>
        </w:tc>
      </w:tr>
      <w:tr w:rsidR="002D5AAC" w14:paraId="51DA667A" w14:textId="77777777" w:rsidTr="00387CD4">
        <w:trPr>
          <w:trHeight w:hRule="exact" w:val="2835"/>
        </w:trPr>
        <w:tc>
          <w:tcPr>
            <w:tcW w:w="128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16FC08C" w14:textId="77777777" w:rsidR="002D5AAC" w:rsidRDefault="002E5067" w:rsidP="00387CD4">
            <w:pPr>
              <w:spacing w:before="120"/>
              <w:jc w:val="center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53B50753" wp14:editId="62E6EF84">
                  <wp:extent cx="714375" cy="590550"/>
                  <wp:effectExtent l="0" t="0" r="0" b="0"/>
                  <wp:docPr id="2" name="Imagen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73A8DCE" w14:textId="77777777" w:rsidR="002D5AAC" w:rsidRPr="00033EE1" w:rsidRDefault="008A37C8" w:rsidP="00387CD4">
            <w:pPr>
              <w:spacing w:before="120" w:line="460" w:lineRule="exact"/>
              <w:rPr>
                <w:b/>
                <w:sz w:val="34"/>
                <w:szCs w:val="34"/>
              </w:rPr>
            </w:pPr>
            <w:r w:rsidRPr="008A37C8">
              <w:rPr>
                <w:rFonts w:eastAsia="Times New Roman" w:cs="Times New Roman"/>
                <w:b/>
                <w:spacing w:val="-4"/>
                <w:sz w:val="40"/>
                <w:szCs w:val="40"/>
              </w:rPr>
              <w:t xml:space="preserve">Экономический </w:t>
            </w:r>
            <w:r w:rsidRPr="008A37C8">
              <w:rPr>
                <w:rFonts w:eastAsia="Times New Roman" w:cs="Times New Roman"/>
                <w:b/>
                <w:spacing w:val="-4"/>
                <w:sz w:val="40"/>
                <w:szCs w:val="40"/>
              </w:rPr>
              <w:br/>
              <w:t>и Социальный Совет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</w:tcPr>
          <w:p w14:paraId="05D69E19" w14:textId="77777777" w:rsidR="002D5AAC" w:rsidRDefault="00450376" w:rsidP="00387CD4">
            <w:pPr>
              <w:spacing w:before="240"/>
              <w:rPr>
                <w:lang w:val="en-US"/>
              </w:rPr>
            </w:pPr>
            <w:r>
              <w:rPr>
                <w:lang w:val="en-US"/>
              </w:rPr>
              <w:t>Distr.: General</w:t>
            </w:r>
          </w:p>
          <w:p w14:paraId="6CA656A8" w14:textId="77777777" w:rsidR="00450376" w:rsidRDefault="00450376" w:rsidP="00450376">
            <w:pPr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18 June 2025</w:t>
            </w:r>
          </w:p>
          <w:p w14:paraId="7428466B" w14:textId="77777777" w:rsidR="00450376" w:rsidRDefault="00450376" w:rsidP="00450376">
            <w:pPr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Russian</w:t>
            </w:r>
          </w:p>
          <w:p w14:paraId="2C5EF499" w14:textId="6D3925E8" w:rsidR="00450376" w:rsidRPr="008D53B6" w:rsidRDefault="00450376" w:rsidP="00450376">
            <w:pPr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Original: English</w:t>
            </w:r>
          </w:p>
        </w:tc>
      </w:tr>
    </w:tbl>
    <w:p w14:paraId="429A2871" w14:textId="77777777" w:rsidR="008A37C8" w:rsidRDefault="008A37C8" w:rsidP="00255343">
      <w:pPr>
        <w:spacing w:before="120"/>
        <w:rPr>
          <w:b/>
          <w:sz w:val="28"/>
          <w:szCs w:val="28"/>
        </w:rPr>
      </w:pPr>
      <w:r w:rsidRPr="00245892">
        <w:rPr>
          <w:b/>
          <w:sz w:val="28"/>
          <w:szCs w:val="28"/>
        </w:rPr>
        <w:t>Европейская экономическая комиссия</w:t>
      </w:r>
    </w:p>
    <w:p w14:paraId="5FF2E61B" w14:textId="77777777" w:rsidR="00450376" w:rsidRPr="00450376" w:rsidRDefault="00450376" w:rsidP="00450376">
      <w:pPr>
        <w:spacing w:before="120"/>
        <w:rPr>
          <w:sz w:val="28"/>
          <w:szCs w:val="28"/>
        </w:rPr>
      </w:pPr>
      <w:r w:rsidRPr="00450376">
        <w:rPr>
          <w:sz w:val="28"/>
          <w:szCs w:val="28"/>
        </w:rPr>
        <w:t>Комитет по внутреннему транспорту</w:t>
      </w:r>
    </w:p>
    <w:p w14:paraId="04729239" w14:textId="711505E9" w:rsidR="00450376" w:rsidRPr="00450376" w:rsidRDefault="00450376" w:rsidP="00450376">
      <w:pPr>
        <w:spacing w:before="120"/>
        <w:rPr>
          <w:b/>
          <w:bCs/>
          <w:sz w:val="24"/>
          <w:szCs w:val="24"/>
        </w:rPr>
      </w:pPr>
      <w:r w:rsidRPr="00450376">
        <w:rPr>
          <w:b/>
          <w:bCs/>
          <w:sz w:val="24"/>
          <w:szCs w:val="24"/>
        </w:rPr>
        <w:t xml:space="preserve">Всемирный форум для согласования правил </w:t>
      </w:r>
      <w:r>
        <w:rPr>
          <w:b/>
          <w:bCs/>
          <w:sz w:val="24"/>
          <w:szCs w:val="24"/>
          <w:lang w:val="en-US"/>
        </w:rPr>
        <w:br/>
      </w:r>
      <w:r w:rsidRPr="00450376">
        <w:rPr>
          <w:b/>
          <w:bCs/>
          <w:sz w:val="24"/>
          <w:szCs w:val="24"/>
        </w:rPr>
        <w:t>в области транспортных средств</w:t>
      </w:r>
    </w:p>
    <w:p w14:paraId="3A604436" w14:textId="77777777" w:rsidR="00450376" w:rsidRPr="00DD49AF" w:rsidRDefault="00450376" w:rsidP="00450376">
      <w:pPr>
        <w:spacing w:before="120"/>
        <w:rPr>
          <w:b/>
        </w:rPr>
      </w:pPr>
      <w:r>
        <w:rPr>
          <w:b/>
          <w:bCs/>
        </w:rPr>
        <w:t>Рабочая группа по вопросам шума и шин</w:t>
      </w:r>
    </w:p>
    <w:p w14:paraId="1A25AB9A" w14:textId="77777777" w:rsidR="00450376" w:rsidRPr="00DD49AF" w:rsidRDefault="00450376" w:rsidP="00450376">
      <w:pPr>
        <w:spacing w:before="120"/>
        <w:rPr>
          <w:b/>
        </w:rPr>
      </w:pPr>
      <w:r>
        <w:rPr>
          <w:b/>
          <w:bCs/>
        </w:rPr>
        <w:t>Восемьдесят вторая сессия</w:t>
      </w:r>
    </w:p>
    <w:p w14:paraId="32350092" w14:textId="77777777" w:rsidR="00450376" w:rsidRPr="00DD49AF" w:rsidRDefault="00450376" w:rsidP="00450376">
      <w:r>
        <w:t>Женева, 3</w:t>
      </w:r>
      <w:r w:rsidRPr="00450376">
        <w:t>–</w:t>
      </w:r>
      <w:r>
        <w:t>5 сентября 2025 года</w:t>
      </w:r>
    </w:p>
    <w:p w14:paraId="3663C1C6" w14:textId="77777777" w:rsidR="00450376" w:rsidRPr="00DD49AF" w:rsidRDefault="00450376" w:rsidP="00450376">
      <w:r>
        <w:t>Пункт 1 предварительной повестки дня</w:t>
      </w:r>
    </w:p>
    <w:p w14:paraId="2C0D8F84" w14:textId="77777777" w:rsidR="00450376" w:rsidRPr="00DD49AF" w:rsidRDefault="00450376" w:rsidP="00450376">
      <w:pPr>
        <w:rPr>
          <w:b/>
        </w:rPr>
      </w:pPr>
      <w:r>
        <w:rPr>
          <w:b/>
          <w:bCs/>
        </w:rPr>
        <w:t>Утверждение повестки дня</w:t>
      </w:r>
    </w:p>
    <w:p w14:paraId="4A58B27C" w14:textId="74382714" w:rsidR="00E12C5F" w:rsidRDefault="00450376" w:rsidP="00450376">
      <w:pPr>
        <w:pStyle w:val="HChG"/>
        <w:rPr>
          <w:b w:val="0"/>
          <w:bCs/>
          <w:sz w:val="20"/>
          <w:lang w:val="en-US"/>
        </w:rPr>
      </w:pPr>
      <w:r>
        <w:tab/>
      </w:r>
      <w:r>
        <w:tab/>
        <w:t>Аннотированная предварительная повестка дня восемьдесят второй сессии</w:t>
      </w:r>
      <w:r w:rsidRPr="00450376">
        <w:rPr>
          <w:rStyle w:val="FootnoteReference"/>
          <w:b w:val="0"/>
          <w:bCs/>
          <w:sz w:val="20"/>
          <w:vertAlign w:val="baseline"/>
        </w:rPr>
        <w:footnoteReference w:customMarkFollows="1" w:id="1"/>
        <w:t>*</w:t>
      </w:r>
      <w:r w:rsidRPr="00450376">
        <w:rPr>
          <w:b w:val="0"/>
          <w:bCs/>
          <w:sz w:val="20"/>
        </w:rPr>
        <w:t xml:space="preserve"> </w:t>
      </w:r>
      <w:r w:rsidRPr="00450376">
        <w:rPr>
          <w:rStyle w:val="FootnoteReference"/>
          <w:b w:val="0"/>
          <w:bCs/>
          <w:sz w:val="20"/>
          <w:vertAlign w:val="baseline"/>
        </w:rPr>
        <w:footnoteReference w:customMarkFollows="1" w:id="2"/>
        <w:t>**</w:t>
      </w:r>
      <w:r w:rsidRPr="00450376">
        <w:rPr>
          <w:b w:val="0"/>
          <w:bCs/>
          <w:sz w:val="20"/>
        </w:rPr>
        <w:t>,</w:t>
      </w:r>
    </w:p>
    <w:p w14:paraId="5ADC8AAC" w14:textId="243F57F4" w:rsidR="00450376" w:rsidRPr="00DD49AF" w:rsidRDefault="00450376" w:rsidP="00450376">
      <w:pPr>
        <w:pStyle w:val="SingleTxtG"/>
        <w:jc w:val="left"/>
      </w:pPr>
      <w:r>
        <w:t>которая состоится во Дворце Наций в Женеве, начнется в 9 ч 30 мин 3 сентября и</w:t>
      </w:r>
      <w:r>
        <w:rPr>
          <w:lang w:val="en-US"/>
        </w:rPr>
        <w:t> </w:t>
      </w:r>
      <w:r>
        <w:t>завершится в 17 ч 30 мин 5 сентября 2025 года</w:t>
      </w:r>
    </w:p>
    <w:p w14:paraId="59C0BCA1" w14:textId="77777777" w:rsidR="00450376" w:rsidRPr="00DD49AF" w:rsidRDefault="00450376" w:rsidP="00450376">
      <w:pPr>
        <w:suppressAutoHyphens w:val="0"/>
        <w:spacing w:line="240" w:lineRule="auto"/>
        <w:rPr>
          <w:b/>
          <w:sz w:val="28"/>
        </w:rPr>
      </w:pPr>
      <w:r w:rsidRPr="00DD49AF">
        <w:br w:type="page"/>
      </w:r>
    </w:p>
    <w:p w14:paraId="521145A7" w14:textId="1EE02A28" w:rsidR="00450376" w:rsidRPr="00450376" w:rsidRDefault="00450376" w:rsidP="00450376">
      <w:pPr>
        <w:pStyle w:val="HChG"/>
      </w:pPr>
      <w:r w:rsidRPr="00FC57C2">
        <w:lastRenderedPageBreak/>
        <w:tab/>
      </w:r>
      <w:r w:rsidRPr="00450376">
        <w:t>I.</w:t>
      </w:r>
      <w:r w:rsidRPr="00450376">
        <w:tab/>
      </w:r>
      <w:r w:rsidRPr="00450376">
        <w:tab/>
        <w:t>Предварительная повестка дня</w:t>
      </w:r>
    </w:p>
    <w:p w14:paraId="7BA9F759" w14:textId="77777777" w:rsidR="00450376" w:rsidRPr="00DD49AF" w:rsidRDefault="00450376" w:rsidP="00450376">
      <w:pPr>
        <w:pStyle w:val="SingleTxtG"/>
      </w:pPr>
      <w:r>
        <w:t>1.</w:t>
      </w:r>
      <w:r>
        <w:tab/>
        <w:t>Утверждение повестки дня.</w:t>
      </w:r>
    </w:p>
    <w:p w14:paraId="42830FD0" w14:textId="77777777" w:rsidR="00450376" w:rsidRPr="00DD49AF" w:rsidRDefault="00450376" w:rsidP="00450376">
      <w:pPr>
        <w:pStyle w:val="SingleTxtG"/>
      </w:pPr>
      <w:r>
        <w:t>2.</w:t>
      </w:r>
      <w:r>
        <w:tab/>
        <w:t>Правила № 41 ООН (шум, производимый мотоциклами).</w:t>
      </w:r>
    </w:p>
    <w:p w14:paraId="3902696B" w14:textId="45A023F9" w:rsidR="00450376" w:rsidRPr="00DD49AF" w:rsidRDefault="00450376" w:rsidP="00450376">
      <w:pPr>
        <w:pStyle w:val="SingleTxtG"/>
        <w:ind w:left="1701" w:hanging="567"/>
      </w:pPr>
      <w:r>
        <w:t>3.</w:t>
      </w:r>
      <w:r>
        <w:tab/>
        <w:t>Правила №</w:t>
      </w:r>
      <w:r>
        <w:rPr>
          <w:lang w:val="en-US"/>
        </w:rPr>
        <w:t> </w:t>
      </w:r>
      <w:r>
        <w:t>51 ООН (шум, производимый транспортными средствами категорий</w:t>
      </w:r>
      <w:r>
        <w:rPr>
          <w:lang w:val="en-US"/>
        </w:rPr>
        <w:t> </w:t>
      </w:r>
      <w:r>
        <w:t>M и N).</w:t>
      </w:r>
    </w:p>
    <w:p w14:paraId="2C92F2F5" w14:textId="77777777" w:rsidR="00450376" w:rsidRPr="00DD49AF" w:rsidRDefault="00450376" w:rsidP="00450376">
      <w:pPr>
        <w:pStyle w:val="SingleTxtG"/>
      </w:pPr>
      <w:r>
        <w:t>4.</w:t>
      </w:r>
      <w:r>
        <w:tab/>
        <w:t>Правила № 138 ООН (бесшумные автотранспортные средства).</w:t>
      </w:r>
    </w:p>
    <w:p w14:paraId="1C7F669D" w14:textId="77777777" w:rsidR="00450376" w:rsidRPr="00DD49AF" w:rsidRDefault="00450376" w:rsidP="00450376">
      <w:pPr>
        <w:pStyle w:val="SingleTxtG"/>
      </w:pPr>
      <w:r>
        <w:t>5.</w:t>
      </w:r>
      <w:r>
        <w:tab/>
        <w:t>Шины:</w:t>
      </w:r>
    </w:p>
    <w:p w14:paraId="5E90650F" w14:textId="6E626653" w:rsidR="00450376" w:rsidRPr="00DD49AF" w:rsidRDefault="00450376" w:rsidP="00450376">
      <w:pPr>
        <w:pStyle w:val="SingleTxtG"/>
        <w:ind w:left="2265" w:hanging="564"/>
      </w:pPr>
      <w:r>
        <w:t>a)</w:t>
      </w:r>
      <w:r>
        <w:tab/>
        <w:t>Правила №</w:t>
      </w:r>
      <w:r>
        <w:rPr>
          <w:lang w:val="en-US"/>
        </w:rPr>
        <w:t> </w:t>
      </w:r>
      <w:r>
        <w:t>117 ООН (сопротивление шин качению, шум, издаваемый шинами при качении, и их сцепление на мокрой поверхности);</w:t>
      </w:r>
    </w:p>
    <w:p w14:paraId="6481C9FD" w14:textId="77777777" w:rsidR="00450376" w:rsidRPr="00DD49AF" w:rsidRDefault="00450376" w:rsidP="00450376">
      <w:pPr>
        <w:pStyle w:val="SingleTxtG"/>
        <w:ind w:firstLine="567"/>
      </w:pPr>
      <w:r>
        <w:t>b)</w:t>
      </w:r>
      <w:r>
        <w:tab/>
        <w:t>истирание шин;</w:t>
      </w:r>
    </w:p>
    <w:p w14:paraId="622ECB12" w14:textId="77777777" w:rsidR="00450376" w:rsidRPr="00DD49AF" w:rsidRDefault="00450376" w:rsidP="00450376">
      <w:pPr>
        <w:pStyle w:val="SingleTxtG"/>
        <w:ind w:firstLine="567"/>
      </w:pPr>
      <w:r>
        <w:t>c)</w:t>
      </w:r>
      <w:r>
        <w:tab/>
        <w:t>другие правила ООН, касающиеся шин.</w:t>
      </w:r>
    </w:p>
    <w:p w14:paraId="38315B6A" w14:textId="4FFC707E" w:rsidR="00450376" w:rsidRPr="005F1E0C" w:rsidRDefault="00450376" w:rsidP="00450376">
      <w:pPr>
        <w:pStyle w:val="SingleTxtG"/>
        <w:ind w:left="1701" w:hanging="567"/>
      </w:pPr>
      <w:r>
        <w:t>6.</w:t>
      </w:r>
      <w:r>
        <w:tab/>
        <w:t>Нормативная пригодность для автоматизированных систем вождения.</w:t>
      </w:r>
    </w:p>
    <w:p w14:paraId="588CBE3C" w14:textId="77777777" w:rsidR="00450376" w:rsidRPr="00DD49AF" w:rsidRDefault="00450376" w:rsidP="00450376">
      <w:pPr>
        <w:pStyle w:val="SingleTxtG"/>
        <w:ind w:left="1701" w:hanging="567"/>
      </w:pPr>
      <w:r>
        <w:t>7.</w:t>
      </w:r>
      <w:r>
        <w:tab/>
        <w:t>Обмен информацией о национальных и международных требованиях, касающихся уровней шума.</w:t>
      </w:r>
    </w:p>
    <w:p w14:paraId="2A6ADDA3" w14:textId="77777777" w:rsidR="00450376" w:rsidRPr="00DD49AF" w:rsidRDefault="00450376" w:rsidP="00450376">
      <w:pPr>
        <w:pStyle w:val="SingleTxtG"/>
        <w:ind w:left="1701" w:hanging="567"/>
      </w:pPr>
      <w:r>
        <w:t>8.</w:t>
      </w:r>
      <w:r>
        <w:tab/>
        <w:t>Предложения по поправкам к Сводной резолюции о конструкции транспортных средств.</w:t>
      </w:r>
    </w:p>
    <w:p w14:paraId="60C587E3" w14:textId="77777777" w:rsidR="00450376" w:rsidRPr="00DD49AF" w:rsidRDefault="00450376" w:rsidP="00450376">
      <w:pPr>
        <w:pStyle w:val="SingleTxtG"/>
        <w:ind w:left="1701" w:hanging="567"/>
      </w:pPr>
      <w:r>
        <w:t>9.</w:t>
      </w:r>
      <w:r>
        <w:tab/>
        <w:t>Разработка международной системы официального утверждения типа комплектного транспортного средства.</w:t>
      </w:r>
    </w:p>
    <w:p w14:paraId="14FAE8DB" w14:textId="77777777" w:rsidR="00450376" w:rsidRPr="00DD49AF" w:rsidRDefault="00450376" w:rsidP="00450376">
      <w:pPr>
        <w:pStyle w:val="SingleTxtG"/>
        <w:ind w:left="1710" w:hanging="576"/>
      </w:pPr>
      <w:r>
        <w:t>10.</w:t>
      </w:r>
      <w:r>
        <w:tab/>
        <w:t>Основные вопросы, рассмотренные на недавних сессиях Всемирного форума для согласования правил в области транспортных средств.</w:t>
      </w:r>
    </w:p>
    <w:p w14:paraId="78C3E7C8" w14:textId="7C426BFB" w:rsidR="00450376" w:rsidRPr="00DD49AF" w:rsidRDefault="00450376" w:rsidP="00450376">
      <w:pPr>
        <w:pStyle w:val="SingleTxtG"/>
        <w:ind w:left="1701" w:hanging="567"/>
      </w:pPr>
      <w:r>
        <w:t>11.</w:t>
      </w:r>
      <w:r>
        <w:tab/>
        <w:t>Обмен мнениями о будущей деятельности Рабочей группы по вопросам шума и</w:t>
      </w:r>
      <w:r w:rsidR="000F279B">
        <w:rPr>
          <w:lang w:val="en-US"/>
        </w:rPr>
        <w:t> </w:t>
      </w:r>
      <w:r>
        <w:t>шин.</w:t>
      </w:r>
    </w:p>
    <w:p w14:paraId="0E9FD5C6" w14:textId="77777777" w:rsidR="00450376" w:rsidRPr="00DD49AF" w:rsidRDefault="00450376" w:rsidP="00450376">
      <w:pPr>
        <w:pStyle w:val="SingleTxtG"/>
      </w:pPr>
      <w:r>
        <w:t>12.</w:t>
      </w:r>
      <w:r>
        <w:tab/>
        <w:t>Прочие вопросы.</w:t>
      </w:r>
    </w:p>
    <w:p w14:paraId="24D8D8FC" w14:textId="77777777" w:rsidR="00450376" w:rsidRPr="00DD49AF" w:rsidRDefault="00450376" w:rsidP="00450376">
      <w:pPr>
        <w:pStyle w:val="SingleTxtG"/>
      </w:pPr>
      <w:r>
        <w:t>13.</w:t>
      </w:r>
      <w:r>
        <w:tab/>
        <w:t>Предварительная повестка дня следующей сессии.</w:t>
      </w:r>
    </w:p>
    <w:p w14:paraId="2E08FD09" w14:textId="77777777" w:rsidR="00450376" w:rsidRPr="00DD49AF" w:rsidRDefault="00450376" w:rsidP="00450376">
      <w:pPr>
        <w:pStyle w:val="SingleTxtG"/>
      </w:pPr>
      <w:r>
        <w:t>14.</w:t>
      </w:r>
      <w:r>
        <w:tab/>
        <w:t>Выборы должностных лиц.</w:t>
      </w:r>
    </w:p>
    <w:p w14:paraId="29E012AB" w14:textId="77777777" w:rsidR="00450376" w:rsidRPr="00450376" w:rsidRDefault="00450376" w:rsidP="00450376">
      <w:pPr>
        <w:pStyle w:val="HChG"/>
      </w:pPr>
      <w:r w:rsidRPr="00450376">
        <w:tab/>
        <w:t>II.</w:t>
      </w:r>
      <w:r w:rsidRPr="00450376">
        <w:tab/>
        <w:t>Аннотации</w:t>
      </w:r>
    </w:p>
    <w:p w14:paraId="14390024" w14:textId="77777777" w:rsidR="00450376" w:rsidRPr="00450376" w:rsidRDefault="00450376" w:rsidP="00450376">
      <w:pPr>
        <w:pStyle w:val="H1G"/>
      </w:pPr>
      <w:r w:rsidRPr="00450376">
        <w:tab/>
        <w:t>1.</w:t>
      </w:r>
      <w:r w:rsidRPr="00450376">
        <w:tab/>
        <w:t>Утверждение повестки дня</w:t>
      </w:r>
    </w:p>
    <w:p w14:paraId="36D53B00" w14:textId="056B65D9" w:rsidR="00450376" w:rsidRPr="00DD49AF" w:rsidRDefault="00450376" w:rsidP="00450376">
      <w:pPr>
        <w:pStyle w:val="SingleTxtG"/>
        <w:ind w:firstLine="567"/>
      </w:pPr>
      <w:r>
        <w:t>В соответствии с правилом</w:t>
      </w:r>
      <w:r>
        <w:rPr>
          <w:lang w:val="en-US"/>
        </w:rPr>
        <w:t> </w:t>
      </w:r>
      <w:r>
        <w:t>7 главы</w:t>
      </w:r>
      <w:r>
        <w:rPr>
          <w:lang w:val="en-US"/>
        </w:rPr>
        <w:t> </w:t>
      </w:r>
      <w:r>
        <w:t>III правил процедуры (ECE/TRANS/WP.29/690/Rev.2) Всемирного форума для согласования правил в</w:t>
      </w:r>
      <w:r>
        <w:rPr>
          <w:lang w:val="en-US"/>
        </w:rPr>
        <w:t> </w:t>
      </w:r>
      <w:r>
        <w:t>области транспортных средств (WP.29) первым пунктом предварительной повестки дня является ее утверждение.</w:t>
      </w:r>
    </w:p>
    <w:p w14:paraId="2D4549F7" w14:textId="77777777" w:rsidR="00450376" w:rsidRPr="00DD49AF" w:rsidRDefault="00450376" w:rsidP="00450376">
      <w:pPr>
        <w:pStyle w:val="SingleTxtG"/>
        <w:rPr>
          <w:b/>
        </w:rPr>
      </w:pPr>
      <w:r>
        <w:rPr>
          <w:b/>
          <w:bCs/>
        </w:rPr>
        <w:t>Документация</w:t>
      </w:r>
    </w:p>
    <w:p w14:paraId="56334FD6" w14:textId="042EEBA2" w:rsidR="00450376" w:rsidRPr="00DD49AF" w:rsidRDefault="00450376" w:rsidP="00450376">
      <w:pPr>
        <w:pStyle w:val="SingleTxtG"/>
        <w:spacing w:after="0"/>
      </w:pPr>
      <w:r>
        <w:t>ECE/TRANS/WP.29/GRBP/2025/18</w:t>
      </w:r>
    </w:p>
    <w:p w14:paraId="098AAD0C" w14:textId="77777777" w:rsidR="00450376" w:rsidRPr="00450376" w:rsidRDefault="00450376" w:rsidP="00450376">
      <w:pPr>
        <w:pStyle w:val="H1G"/>
      </w:pPr>
      <w:r w:rsidRPr="00450376">
        <w:tab/>
        <w:t>2.</w:t>
      </w:r>
      <w:r w:rsidRPr="00450376">
        <w:tab/>
        <w:t>Правила № 41 ООН (шум, производимый мотоциклами)</w:t>
      </w:r>
    </w:p>
    <w:p w14:paraId="281D52D8" w14:textId="1C6837E9" w:rsidR="00450376" w:rsidRPr="00DD49AF" w:rsidRDefault="00450376" w:rsidP="00450376">
      <w:pPr>
        <w:pStyle w:val="SingleTxtG"/>
      </w:pPr>
      <w:r>
        <w:rPr>
          <w:lang w:val="en-US"/>
        </w:rPr>
        <w:tab/>
      </w:r>
      <w:r>
        <w:t>Рабочей группе по вопросам шума и шин (GRBP) предлагается рассмотреть предложение экспертов от Международной ассоциации заводов-изготовителей мотоциклов (МАЗМ), направленное на предотвращение различных толкований в</w:t>
      </w:r>
      <w:r>
        <w:rPr>
          <w:lang w:val="en-US"/>
        </w:rPr>
        <w:t> </w:t>
      </w:r>
      <w:r>
        <w:t>отношении передачи, используемой в ходе испытаний на соответствия производства</w:t>
      </w:r>
      <w:r>
        <w:rPr>
          <w:lang w:val="en-US"/>
        </w:rPr>
        <w:t> </w:t>
      </w:r>
      <w:r>
        <w:t xml:space="preserve">(СП). </w:t>
      </w:r>
    </w:p>
    <w:p w14:paraId="07FFE5C4" w14:textId="77777777" w:rsidR="00450376" w:rsidRPr="005F1E0C" w:rsidRDefault="00450376" w:rsidP="00450376">
      <w:pPr>
        <w:pStyle w:val="SingleTxtG"/>
        <w:rPr>
          <w:b/>
        </w:rPr>
      </w:pPr>
      <w:r>
        <w:rPr>
          <w:b/>
          <w:bCs/>
        </w:rPr>
        <w:t>Документация</w:t>
      </w:r>
    </w:p>
    <w:p w14:paraId="7F1E33A4" w14:textId="77777777" w:rsidR="00450376" w:rsidRPr="005F1E0C" w:rsidRDefault="00450376" w:rsidP="00450376">
      <w:pPr>
        <w:spacing w:after="120"/>
        <w:ind w:left="1134" w:right="1134"/>
        <w:jc w:val="both"/>
      </w:pPr>
      <w:r>
        <w:t>ECE/TRANS/WP.29/GRBP/2025/19</w:t>
      </w:r>
    </w:p>
    <w:p w14:paraId="44B0178F" w14:textId="585C1C99" w:rsidR="00450376" w:rsidRPr="005F1E0C" w:rsidRDefault="00450376" w:rsidP="00450376">
      <w:pPr>
        <w:pStyle w:val="H1G"/>
        <w:keepNext w:val="0"/>
        <w:keepLines w:val="0"/>
      </w:pPr>
      <w:r>
        <w:rPr>
          <w:bCs/>
        </w:rPr>
        <w:lastRenderedPageBreak/>
        <w:tab/>
        <w:t>3.</w:t>
      </w:r>
      <w:r>
        <w:tab/>
      </w:r>
      <w:r>
        <w:rPr>
          <w:bCs/>
        </w:rPr>
        <w:t>Правила №</w:t>
      </w:r>
      <w:r>
        <w:rPr>
          <w:bCs/>
          <w:lang w:val="en-US"/>
        </w:rPr>
        <w:t> </w:t>
      </w:r>
      <w:r>
        <w:rPr>
          <w:bCs/>
        </w:rPr>
        <w:t>51 ООН (шум, производимый транспортными средствами категорий M и N)</w:t>
      </w:r>
    </w:p>
    <w:p w14:paraId="3284A1E4" w14:textId="53E4F244" w:rsidR="00450376" w:rsidRPr="005F1E0C" w:rsidRDefault="00450376" w:rsidP="00450376">
      <w:pPr>
        <w:pStyle w:val="SingleTxtG"/>
      </w:pPr>
      <w:r>
        <w:rPr>
          <w:lang w:val="en-US"/>
        </w:rPr>
        <w:tab/>
      </w:r>
      <w:r>
        <w:t>GRBP будет проинформирована о деятельности неофициальной рабочей группы по дополнительным положениям об уровне звука в реальных условиях вождения (НРГ по РД-АСЕП).</w:t>
      </w:r>
      <w:bookmarkStart w:id="0" w:name="_Hlk183428519"/>
      <w:bookmarkEnd w:id="0"/>
    </w:p>
    <w:p w14:paraId="2543729C" w14:textId="5668628C" w:rsidR="00450376" w:rsidRPr="005F1E0C" w:rsidRDefault="00450376" w:rsidP="00450376">
      <w:pPr>
        <w:pStyle w:val="SingleTxtG"/>
      </w:pPr>
      <w:r>
        <w:rPr>
          <w:lang w:val="en-US"/>
        </w:rPr>
        <w:tab/>
      </w:r>
      <w:r>
        <w:t>GRBP предлагается рассмотреть предложения по поправкам, представленные экспертами от Международной организации предприятий автомобильной промышленности (МОПАП) в целях уточнения некоторых положений Правил № 51 ООН.</w:t>
      </w:r>
    </w:p>
    <w:p w14:paraId="279088CA" w14:textId="112F0029" w:rsidR="00450376" w:rsidRPr="005F1E0C" w:rsidRDefault="00450376" w:rsidP="00450376">
      <w:pPr>
        <w:pStyle w:val="SingleTxtG"/>
        <w:rPr>
          <w:b/>
        </w:rPr>
      </w:pPr>
      <w:r>
        <w:rPr>
          <w:b/>
          <w:bCs/>
        </w:rPr>
        <w:t>Документация</w:t>
      </w:r>
    </w:p>
    <w:p w14:paraId="6EDC771C" w14:textId="77777777" w:rsidR="00450376" w:rsidRPr="005F1E0C" w:rsidRDefault="00450376" w:rsidP="00450376">
      <w:pPr>
        <w:pStyle w:val="SingleTxtG"/>
        <w:rPr>
          <w:b/>
        </w:rPr>
      </w:pPr>
      <w:r>
        <w:t xml:space="preserve">ECE/TRANS/WP.29/GRBP/2025/20 </w:t>
      </w:r>
    </w:p>
    <w:p w14:paraId="1AD26330" w14:textId="4F0AD4BA" w:rsidR="00450376" w:rsidRPr="005F1E0C" w:rsidRDefault="00450376" w:rsidP="00450376">
      <w:pPr>
        <w:pStyle w:val="SingleTxtG"/>
      </w:pPr>
      <w:r>
        <w:rPr>
          <w:lang w:val="en-US"/>
        </w:rPr>
        <w:tab/>
      </w:r>
      <w:r>
        <w:t>GRBP рассмотрит также предложения экспертов от МОПАП о включении электромобилей в область применения положений ДПУЗ, содержащихся в</w:t>
      </w:r>
      <w:r>
        <w:rPr>
          <w:lang w:val="en-US"/>
        </w:rPr>
        <w:t> </w:t>
      </w:r>
      <w:r>
        <w:t>приложении 7 к Правилам № 51 ООН.</w:t>
      </w:r>
    </w:p>
    <w:p w14:paraId="1433DF37" w14:textId="6D8FD156" w:rsidR="00450376" w:rsidRPr="005F1E0C" w:rsidRDefault="00450376" w:rsidP="00450376">
      <w:pPr>
        <w:pStyle w:val="SingleTxtG"/>
        <w:rPr>
          <w:b/>
        </w:rPr>
      </w:pPr>
      <w:r>
        <w:rPr>
          <w:b/>
          <w:bCs/>
        </w:rPr>
        <w:t>Документация</w:t>
      </w:r>
    </w:p>
    <w:p w14:paraId="2506EBFE" w14:textId="77777777" w:rsidR="00450376" w:rsidRPr="005F1E0C" w:rsidRDefault="00450376" w:rsidP="00450376">
      <w:pPr>
        <w:pStyle w:val="SingleTxtG"/>
        <w:rPr>
          <w:b/>
        </w:rPr>
      </w:pPr>
      <w:r>
        <w:t xml:space="preserve">ECE/TRANS/WP.29/GRBP/2025/29 </w:t>
      </w:r>
    </w:p>
    <w:p w14:paraId="15982CCB" w14:textId="77777777" w:rsidR="00450376" w:rsidRPr="005F1E0C" w:rsidRDefault="00450376" w:rsidP="00450376">
      <w:pPr>
        <w:pStyle w:val="H1G"/>
        <w:keepNext w:val="0"/>
        <w:keepLines w:val="0"/>
      </w:pPr>
      <w:r>
        <w:rPr>
          <w:bCs/>
        </w:rPr>
        <w:tab/>
        <w:t>4.</w:t>
      </w:r>
      <w:r>
        <w:tab/>
      </w:r>
      <w:r>
        <w:rPr>
          <w:bCs/>
        </w:rPr>
        <w:t>Правила № 138 ООН (бесшумные автотранспортные средства)</w:t>
      </w:r>
    </w:p>
    <w:p w14:paraId="09FB2019" w14:textId="77777777" w:rsidR="00450376" w:rsidRPr="005F1E0C" w:rsidRDefault="00450376" w:rsidP="00450376">
      <w:pPr>
        <w:spacing w:after="120"/>
        <w:ind w:left="1134" w:right="1134"/>
        <w:jc w:val="both"/>
      </w:pPr>
      <w:r>
        <w:tab/>
      </w:r>
      <w:r>
        <w:tab/>
        <w:t xml:space="preserve">GRBP будет проинформирована о деятельности целевой группы по бесшумным автотранспортным средствам (ЦГ по БАТС). </w:t>
      </w:r>
    </w:p>
    <w:p w14:paraId="020B02FA" w14:textId="77777777" w:rsidR="00450376" w:rsidRPr="00450376" w:rsidRDefault="00450376" w:rsidP="00450376">
      <w:pPr>
        <w:pStyle w:val="H1G"/>
      </w:pPr>
      <w:r w:rsidRPr="00450376">
        <w:tab/>
        <w:t>5.</w:t>
      </w:r>
      <w:r w:rsidRPr="00450376">
        <w:tab/>
        <w:t>Шины</w:t>
      </w:r>
    </w:p>
    <w:p w14:paraId="7B7DE484" w14:textId="77777777" w:rsidR="00450376" w:rsidRPr="005F1E0C" w:rsidRDefault="00450376" w:rsidP="00450376">
      <w:pPr>
        <w:pStyle w:val="H23G"/>
        <w:keepNext w:val="0"/>
        <w:keepLines w:val="0"/>
      </w:pPr>
      <w:r>
        <w:rPr>
          <w:bCs/>
        </w:rPr>
        <w:tab/>
        <w:t>a)</w:t>
      </w:r>
      <w:r>
        <w:tab/>
      </w:r>
      <w:r>
        <w:rPr>
          <w:bCs/>
        </w:rPr>
        <w:t>Правила № 117 ООН (сопротивление шин качению, шум, издаваемый шинами при качении, и их сцепление на мокрой поверхности)</w:t>
      </w:r>
    </w:p>
    <w:p w14:paraId="27B4A8E6" w14:textId="478543E0" w:rsidR="00450376" w:rsidRPr="005F1E0C" w:rsidRDefault="00450376" w:rsidP="00450376">
      <w:pPr>
        <w:pStyle w:val="SingleTxtG"/>
      </w:pPr>
      <w:r>
        <w:rPr>
          <w:lang w:val="en-US"/>
        </w:rPr>
        <w:tab/>
      </w:r>
      <w:r>
        <w:t>GRBP рассмотрит представленные экспертом от Японии предложения по</w:t>
      </w:r>
      <w:r>
        <w:rPr>
          <w:lang w:val="en-US"/>
        </w:rPr>
        <w:t> </w:t>
      </w:r>
      <w:r>
        <w:t>изменению условий испытаний ледовых шин.</w:t>
      </w:r>
    </w:p>
    <w:p w14:paraId="58C03D38" w14:textId="77777777" w:rsidR="00450376" w:rsidRPr="005F1E0C" w:rsidRDefault="00450376" w:rsidP="00450376">
      <w:pPr>
        <w:spacing w:after="120"/>
        <w:ind w:left="1134" w:right="1134"/>
        <w:jc w:val="both"/>
        <w:rPr>
          <w:b/>
        </w:rPr>
      </w:pPr>
      <w:r>
        <w:tab/>
      </w:r>
      <w:r>
        <w:rPr>
          <w:b/>
          <w:bCs/>
        </w:rPr>
        <w:t>Документация</w:t>
      </w:r>
    </w:p>
    <w:p w14:paraId="61F979FD" w14:textId="77777777" w:rsidR="00450376" w:rsidRPr="005F1E0C" w:rsidRDefault="00450376" w:rsidP="00450376">
      <w:pPr>
        <w:spacing w:after="120"/>
        <w:ind w:left="1134" w:right="1134"/>
        <w:jc w:val="both"/>
      </w:pPr>
      <w:r>
        <w:t>ECE/TRANS/WP.29/GRBP/2025/26</w:t>
      </w:r>
    </w:p>
    <w:p w14:paraId="3AC9C749" w14:textId="36840430" w:rsidR="00450376" w:rsidRPr="005F1E0C" w:rsidRDefault="00450376" w:rsidP="00450376">
      <w:pPr>
        <w:pStyle w:val="SingleTxtG"/>
      </w:pPr>
      <w:r>
        <w:tab/>
        <w:t xml:space="preserve">GRBP заслушает краткую информацию о деятельности неофициальной рабочей группы по характеристикам сцепления с мокрой поверхностью для шин в изношенном состоянии (НРГ по СМИШ). </w:t>
      </w:r>
    </w:p>
    <w:p w14:paraId="69EF1655" w14:textId="77777777" w:rsidR="00450376" w:rsidRPr="005F1E0C" w:rsidRDefault="00450376" w:rsidP="00450376">
      <w:pPr>
        <w:pStyle w:val="H23G"/>
        <w:keepNext w:val="0"/>
        <w:keepLines w:val="0"/>
        <w:ind w:left="0" w:firstLine="0"/>
      </w:pPr>
      <w:r>
        <w:rPr>
          <w:bCs/>
        </w:rPr>
        <w:tab/>
        <w:t>b)</w:t>
      </w:r>
      <w:r>
        <w:tab/>
      </w:r>
      <w:r>
        <w:rPr>
          <w:bCs/>
        </w:rPr>
        <w:t>Истирание шин</w:t>
      </w:r>
      <w:r>
        <w:t xml:space="preserve"> </w:t>
      </w:r>
    </w:p>
    <w:p w14:paraId="14389A6A" w14:textId="20183046" w:rsidR="00450376" w:rsidRPr="005F1E0C" w:rsidRDefault="00450376" w:rsidP="00450376">
      <w:pPr>
        <w:pStyle w:val="SingleTxtG"/>
      </w:pPr>
      <w:r>
        <w:rPr>
          <w:lang w:val="en-US"/>
        </w:rPr>
        <w:tab/>
      </w:r>
      <w:r>
        <w:t>GRBP получит доклад о ходе работы целевой группы по истиранию шин (ЦГ</w:t>
      </w:r>
      <w:r>
        <w:rPr>
          <w:lang w:val="en-US"/>
        </w:rPr>
        <w:t> </w:t>
      </w:r>
      <w:r>
        <w:t>по</w:t>
      </w:r>
      <w:r>
        <w:rPr>
          <w:lang w:val="en-US"/>
        </w:rPr>
        <w:t> </w:t>
      </w:r>
      <w:r>
        <w:t>ИШ) и рассмотрит ее предложения по поправкам для новых правил ООН, касающихся истирания шин, вместе с соответствующими поправками к</w:t>
      </w:r>
      <w:r>
        <w:rPr>
          <w:lang w:val="en-US"/>
        </w:rPr>
        <w:t> </w:t>
      </w:r>
      <w:r>
        <w:t>Правилам</w:t>
      </w:r>
      <w:r>
        <w:rPr>
          <w:lang w:val="en-US"/>
        </w:rPr>
        <w:t> </w:t>
      </w:r>
      <w:r>
        <w:t>№</w:t>
      </w:r>
      <w:r>
        <w:rPr>
          <w:lang w:val="en-US"/>
        </w:rPr>
        <w:t> </w:t>
      </w:r>
      <w:r>
        <w:t>117 ООН.</w:t>
      </w:r>
    </w:p>
    <w:p w14:paraId="5A889EAF" w14:textId="77777777" w:rsidR="00450376" w:rsidRPr="00450376" w:rsidRDefault="00450376" w:rsidP="00450376">
      <w:pPr>
        <w:spacing w:after="120"/>
        <w:ind w:left="1134" w:right="1134"/>
        <w:jc w:val="both"/>
        <w:rPr>
          <w:b/>
          <w:lang w:val="en-US"/>
        </w:rPr>
      </w:pPr>
      <w:r>
        <w:rPr>
          <w:b/>
          <w:bCs/>
        </w:rPr>
        <w:t>Документация</w:t>
      </w:r>
    </w:p>
    <w:p w14:paraId="463C9908" w14:textId="47442B2D" w:rsidR="00450376" w:rsidRPr="00450376" w:rsidRDefault="00450376" w:rsidP="00450376">
      <w:pPr>
        <w:pStyle w:val="SingleTxtG"/>
        <w:widowControl w:val="0"/>
        <w:rPr>
          <w:lang w:val="en-US"/>
        </w:rPr>
      </w:pPr>
      <w:r w:rsidRPr="00450376">
        <w:rPr>
          <w:lang w:val="en-US"/>
        </w:rPr>
        <w:t>ECE/TRANS/WP.29/GRBP/2025/27, ECE/TRANS/WP.29/GRBP/2025/28</w:t>
      </w:r>
    </w:p>
    <w:p w14:paraId="1DC7B29B" w14:textId="77777777" w:rsidR="00450376" w:rsidRPr="00450376" w:rsidRDefault="00450376" w:rsidP="00450376">
      <w:pPr>
        <w:pStyle w:val="H23G"/>
      </w:pPr>
      <w:r w:rsidRPr="00450376">
        <w:tab/>
        <w:t>c)</w:t>
      </w:r>
      <w:r w:rsidRPr="00450376">
        <w:tab/>
        <w:t>Другие правила ООН, касающиеся шин</w:t>
      </w:r>
      <w:bookmarkStart w:id="1" w:name="_Hlk119688471"/>
      <w:bookmarkEnd w:id="1"/>
    </w:p>
    <w:p w14:paraId="111BB0F7" w14:textId="7554308F" w:rsidR="00450376" w:rsidRPr="00450376" w:rsidRDefault="00450376" w:rsidP="00450376">
      <w:pPr>
        <w:pStyle w:val="SingleTxtG"/>
      </w:pPr>
      <w:r>
        <w:rPr>
          <w:lang w:val="en-US"/>
        </w:rPr>
        <w:tab/>
      </w:r>
      <w:r w:rsidRPr="00450376">
        <w:t xml:space="preserve">GRBP рассмотрит предложения по поправкам, если таковые будут представлены, к другим правилам ООН, касающимся шин. </w:t>
      </w:r>
    </w:p>
    <w:p w14:paraId="6E60A03C" w14:textId="77777777" w:rsidR="00450376" w:rsidRPr="00573449" w:rsidRDefault="00450376" w:rsidP="00573449">
      <w:pPr>
        <w:pStyle w:val="H1G"/>
      </w:pPr>
      <w:r>
        <w:lastRenderedPageBreak/>
        <w:tab/>
      </w:r>
      <w:r w:rsidRPr="00573449">
        <w:t>6.</w:t>
      </w:r>
      <w:r w:rsidRPr="00573449">
        <w:tab/>
      </w:r>
      <w:r w:rsidRPr="00573449">
        <w:tab/>
        <w:t>Нормативная пригодность для автоматизированных систем вождения</w:t>
      </w:r>
    </w:p>
    <w:p w14:paraId="0BF019F5" w14:textId="165F6BCE" w:rsidR="00450376" w:rsidRPr="00573449" w:rsidRDefault="00573449" w:rsidP="00573449">
      <w:pPr>
        <w:pStyle w:val="SingleTxtG"/>
      </w:pPr>
      <w:r>
        <w:rPr>
          <w:lang w:val="en-US"/>
        </w:rPr>
        <w:tab/>
      </w:r>
      <w:r w:rsidR="00450376" w:rsidRPr="00573449">
        <w:t>GRBP будет проинформирована о деятельности целевой группы по проверке правил в отношении автоматизированных транспортных средств (ЦГ по АВРС) и</w:t>
      </w:r>
      <w:r>
        <w:rPr>
          <w:lang w:val="en-US"/>
        </w:rPr>
        <w:t> </w:t>
      </w:r>
      <w:r w:rsidR="00450376" w:rsidRPr="00573449">
        <w:t xml:space="preserve">рассмотрит проекты предложений по поправкам к правилам ООН №№ 28, 51, 138, 141 и 165, подготовленные ЦГ по АВРС. </w:t>
      </w:r>
    </w:p>
    <w:p w14:paraId="15207EBC" w14:textId="77777777" w:rsidR="00450376" w:rsidRPr="005F1E0C" w:rsidRDefault="00450376" w:rsidP="00450376">
      <w:pPr>
        <w:spacing w:after="120"/>
        <w:ind w:left="1134" w:right="1134"/>
        <w:jc w:val="both"/>
        <w:rPr>
          <w:b/>
        </w:rPr>
      </w:pPr>
      <w:r>
        <w:rPr>
          <w:b/>
          <w:bCs/>
        </w:rPr>
        <w:t>Документация</w:t>
      </w:r>
    </w:p>
    <w:p w14:paraId="1AAAA4A7" w14:textId="77777777" w:rsidR="00450376" w:rsidRPr="005F1E0C" w:rsidRDefault="00450376" w:rsidP="00450376">
      <w:pPr>
        <w:spacing w:after="120"/>
        <w:ind w:left="1134" w:right="1134"/>
      </w:pPr>
      <w:bookmarkStart w:id="2" w:name="_Hlk200989841"/>
      <w:r>
        <w:t xml:space="preserve">ECE/TRANS/WP.29/GRBP/2025/21, ECE/TRANS/WP.29/GRBP/2025/22, ECE/TRANS/WP.29/GRBP/2025/23, ECE/TRANS/WP.29/GRBP/2025/24, ECE/TRANS/WP.29/GRBP/2025/25 </w:t>
      </w:r>
      <w:bookmarkEnd w:id="2"/>
    </w:p>
    <w:p w14:paraId="1F7B508B" w14:textId="77777777" w:rsidR="00450376" w:rsidRPr="005F1E0C" w:rsidRDefault="00450376" w:rsidP="00450376">
      <w:pPr>
        <w:pStyle w:val="H1G"/>
      </w:pPr>
      <w:r>
        <w:rPr>
          <w:bCs/>
        </w:rPr>
        <w:tab/>
        <w:t>7.</w:t>
      </w:r>
      <w:r>
        <w:tab/>
      </w:r>
      <w:r>
        <w:rPr>
          <w:bCs/>
        </w:rPr>
        <w:t>Обмен информацией о национальных и международных требованиях, касающихся уровней шума</w:t>
      </w:r>
    </w:p>
    <w:p w14:paraId="58CDAEF9" w14:textId="410335FE" w:rsidR="00450376" w:rsidRPr="00573449" w:rsidRDefault="00573449" w:rsidP="00573449">
      <w:pPr>
        <w:pStyle w:val="SingleTxtG"/>
      </w:pPr>
      <w:r>
        <w:rPr>
          <w:lang w:val="en-US"/>
        </w:rPr>
        <w:tab/>
      </w:r>
      <w:r w:rsidR="00450376" w:rsidRPr="00573449">
        <w:t>GRBP продолжит обмен мнениями по вопросам разработки национального или регионального законодательства и международных требований, касающихся уровней шума. В частности, GRBP будет кратко проинформирована о деятельности целевой группы по вопросам звука, издаваемого транспортным средством (ЦГ по ЗТС).</w:t>
      </w:r>
    </w:p>
    <w:p w14:paraId="65BE756D" w14:textId="77777777" w:rsidR="00450376" w:rsidRPr="005F1E0C" w:rsidRDefault="00450376" w:rsidP="00573449">
      <w:pPr>
        <w:pStyle w:val="H1G"/>
      </w:pPr>
      <w:r>
        <w:tab/>
        <w:t>8.</w:t>
      </w:r>
      <w:r>
        <w:tab/>
        <w:t>Предложения по поправкам к Сводной резолюции о конструкции транспортных средств</w:t>
      </w:r>
    </w:p>
    <w:p w14:paraId="56ABB0CF" w14:textId="4A21076A" w:rsidR="00450376" w:rsidRPr="00573449" w:rsidRDefault="00573449" w:rsidP="00573449">
      <w:pPr>
        <w:pStyle w:val="SingleTxtG"/>
      </w:pPr>
      <w:r>
        <w:rPr>
          <w:lang w:val="en-US"/>
        </w:rPr>
        <w:tab/>
      </w:r>
      <w:r w:rsidR="00450376" w:rsidRPr="00573449">
        <w:t xml:space="preserve">GRBP рассмотрит новые предложения, если таковые будут представлены. </w:t>
      </w:r>
    </w:p>
    <w:p w14:paraId="13AAE9B7" w14:textId="77777777" w:rsidR="00450376" w:rsidRPr="005F1E0C" w:rsidRDefault="00450376" w:rsidP="000F279B">
      <w:pPr>
        <w:pStyle w:val="H1G"/>
      </w:pPr>
      <w:r>
        <w:tab/>
        <w:t>9.</w:t>
      </w:r>
      <w:r>
        <w:tab/>
        <w:t>Разработка международной системы официального утверждения типа комплектного транспортного средства</w:t>
      </w:r>
    </w:p>
    <w:p w14:paraId="1ED4D644" w14:textId="4AC8AF01" w:rsidR="00450376" w:rsidRPr="005F1E0C" w:rsidRDefault="00573449" w:rsidP="00573449">
      <w:pPr>
        <w:pStyle w:val="SingleTxtG"/>
      </w:pPr>
      <w:r>
        <w:rPr>
          <w:lang w:val="en-US"/>
        </w:rPr>
        <w:tab/>
      </w:r>
      <w:r w:rsidR="00450376">
        <w:t>GRBP будет проинформирована о ходе внедрения международной системы официального утверждения типа комплектного транспортного средства (МОУТКТС) (Правила № 0 ООН).</w:t>
      </w:r>
    </w:p>
    <w:p w14:paraId="662CBECD" w14:textId="77777777" w:rsidR="00450376" w:rsidRPr="005F1E0C" w:rsidRDefault="00450376" w:rsidP="00573449">
      <w:pPr>
        <w:pStyle w:val="H1G"/>
      </w:pPr>
      <w:r>
        <w:tab/>
        <w:t>10.</w:t>
      </w:r>
      <w:r>
        <w:tab/>
        <w:t>Основные вопросы, рассмотренные на недавних сессиях Всемирного форума для согласования правил в области транспортных средств</w:t>
      </w:r>
    </w:p>
    <w:p w14:paraId="5DA09EFB" w14:textId="295FF553" w:rsidR="00450376" w:rsidRPr="00C21D93" w:rsidRDefault="00450376" w:rsidP="00573449">
      <w:pPr>
        <w:pStyle w:val="SingleTxtG"/>
        <w:rPr>
          <w:b/>
        </w:rPr>
      </w:pPr>
      <w:r>
        <w:tab/>
      </w:r>
      <w:r w:rsidRPr="00C21D93">
        <w:t xml:space="preserve">GRBP будет кратко проинформирована секретариатом об основных вопросах, рассмотренных на недавних сессиях WP.29 и касающихся GRBР и общих тем. </w:t>
      </w:r>
    </w:p>
    <w:p w14:paraId="75FFDB39" w14:textId="241294A6" w:rsidR="00450376" w:rsidRPr="005F1E0C" w:rsidRDefault="00450376" w:rsidP="000F279B">
      <w:pPr>
        <w:pStyle w:val="H1G"/>
      </w:pPr>
      <w:r>
        <w:tab/>
        <w:t>11.</w:t>
      </w:r>
      <w:r>
        <w:tab/>
        <w:t>Обмен мнениями о будущей деятельности Рабочей группы по</w:t>
      </w:r>
      <w:r w:rsidR="000F279B">
        <w:rPr>
          <w:lang w:val="en-US"/>
        </w:rPr>
        <w:t> </w:t>
      </w:r>
      <w:r>
        <w:t>вопросам шума и шин</w:t>
      </w:r>
    </w:p>
    <w:p w14:paraId="738A03F4" w14:textId="442A43E1" w:rsidR="00450376" w:rsidRPr="005F1E0C" w:rsidRDefault="000F279B" w:rsidP="000F279B">
      <w:pPr>
        <w:pStyle w:val="SingleTxtG"/>
      </w:pPr>
      <w:r>
        <w:rPr>
          <w:lang w:val="en-US"/>
        </w:rPr>
        <w:tab/>
      </w:r>
      <w:r w:rsidR="00450376">
        <w:t>GRBP, возможно, пожелает обновить перечень приоритетов для будущей работы.</w:t>
      </w:r>
    </w:p>
    <w:p w14:paraId="10C6975D" w14:textId="77777777" w:rsidR="00450376" w:rsidRPr="000F279B" w:rsidRDefault="00450376" w:rsidP="000F279B">
      <w:pPr>
        <w:pStyle w:val="H1G"/>
      </w:pPr>
      <w:r w:rsidRPr="000F279B">
        <w:tab/>
        <w:t>12.</w:t>
      </w:r>
      <w:r w:rsidRPr="000F279B">
        <w:tab/>
        <w:t>Прочие вопросы</w:t>
      </w:r>
    </w:p>
    <w:p w14:paraId="2DA977AB" w14:textId="794C7983" w:rsidR="00450376" w:rsidRPr="000F279B" w:rsidRDefault="00450376" w:rsidP="000F279B">
      <w:pPr>
        <w:pStyle w:val="SingleTxtG"/>
      </w:pPr>
      <w:r w:rsidRPr="000F279B">
        <w:tab/>
        <w:t>GRBP, возможно, пожелает получить обновленную информацию о</w:t>
      </w:r>
      <w:r w:rsidR="000F279B">
        <w:rPr>
          <w:lang w:val="en-US"/>
        </w:rPr>
        <w:t> </w:t>
      </w:r>
      <w:r w:rsidRPr="000F279B">
        <w:t xml:space="preserve">деятельности внутренней целевой группы МОПАП по наружной акустической сигнализации.  </w:t>
      </w:r>
    </w:p>
    <w:p w14:paraId="5960AD64" w14:textId="3E1A7C0E" w:rsidR="00450376" w:rsidRPr="000F279B" w:rsidRDefault="000F279B" w:rsidP="000F279B">
      <w:pPr>
        <w:pStyle w:val="SingleTxtG"/>
      </w:pPr>
      <w:r w:rsidRPr="000F279B">
        <w:tab/>
      </w:r>
      <w:r w:rsidR="00450376" w:rsidRPr="000F279B">
        <w:t>GRBP рассмотрит при необходимости любые другие вопросы.</w:t>
      </w:r>
    </w:p>
    <w:p w14:paraId="6CE8C019" w14:textId="77777777" w:rsidR="00450376" w:rsidRPr="000F279B" w:rsidRDefault="00450376" w:rsidP="000F279B">
      <w:pPr>
        <w:pStyle w:val="H1G"/>
      </w:pPr>
      <w:r w:rsidRPr="000F279B">
        <w:lastRenderedPageBreak/>
        <w:tab/>
        <w:t>13.</w:t>
      </w:r>
      <w:r w:rsidRPr="000F279B">
        <w:tab/>
        <w:t>Предварительная повестка дня следующей сессии</w:t>
      </w:r>
    </w:p>
    <w:p w14:paraId="381E7911" w14:textId="5BB5F4AB" w:rsidR="00450376" w:rsidRPr="005F1E0C" w:rsidRDefault="00450376" w:rsidP="000F279B">
      <w:pPr>
        <w:pStyle w:val="SingleTxtG"/>
      </w:pPr>
      <w:r>
        <w:tab/>
        <w:t xml:space="preserve">GRBP предлагается дать указания по предварительной повестке дня следующей сессии, которую в предварительном порядке планируется провести в Женеве </w:t>
      </w:r>
      <w:r w:rsidR="000F279B" w:rsidRPr="000F279B">
        <w:br/>
      </w:r>
      <w:r>
        <w:t>3–5 сентября 2025 года.</w:t>
      </w:r>
    </w:p>
    <w:p w14:paraId="04174FEE" w14:textId="77777777" w:rsidR="00450376" w:rsidRPr="000F279B" w:rsidRDefault="00450376" w:rsidP="000F279B">
      <w:pPr>
        <w:pStyle w:val="H1G"/>
      </w:pPr>
      <w:r w:rsidRPr="000F279B">
        <w:tab/>
        <w:t>14.</w:t>
      </w:r>
      <w:r w:rsidRPr="000F279B">
        <w:tab/>
        <w:t>Выборы должностных лиц</w:t>
      </w:r>
    </w:p>
    <w:p w14:paraId="1E848584" w14:textId="6EBF209A" w:rsidR="00450376" w:rsidRPr="000F279B" w:rsidRDefault="00450376" w:rsidP="000F279B">
      <w:pPr>
        <w:pStyle w:val="SingleTxtG"/>
      </w:pPr>
      <w:r>
        <w:tab/>
        <w:t>В соответствии с правилом</w:t>
      </w:r>
      <w:r w:rsidR="000F279B">
        <w:rPr>
          <w:lang w:val="en-US"/>
        </w:rPr>
        <w:t> </w:t>
      </w:r>
      <w:r>
        <w:t>37 правил процедуры WP.29 (ECE/TRANS/WP.29/690/Rev.2) GRBP изберет Председателя и заместителей Председателя для сессий, запланированных на 2026</w:t>
      </w:r>
      <w:r w:rsidR="000F279B">
        <w:rPr>
          <w:lang w:val="en-US"/>
        </w:rPr>
        <w:t> </w:t>
      </w:r>
      <w:r>
        <w:t>год. В соответствии с правилами процедуры Комитета по внутреннему транспорту (ECE/TRANS/294, приложение</w:t>
      </w:r>
      <w:r w:rsidR="000F279B">
        <w:rPr>
          <w:lang w:val="en-US"/>
        </w:rPr>
        <w:t> </w:t>
      </w:r>
      <w:r>
        <w:t>III) странам предлагается представить кандидатуры в секретариат не позднее 25</w:t>
      </w:r>
      <w:r w:rsidR="000F279B">
        <w:rPr>
          <w:lang w:val="en-US"/>
        </w:rPr>
        <w:t> </w:t>
      </w:r>
      <w:r>
        <w:t>августа 2025 года.</w:t>
      </w:r>
    </w:p>
    <w:p w14:paraId="2707A6A5" w14:textId="2B0842D2" w:rsidR="00450376" w:rsidRPr="000F279B" w:rsidRDefault="00450376" w:rsidP="00450376">
      <w:pPr>
        <w:spacing w:before="240"/>
        <w:ind w:left="1134" w:right="1134"/>
        <w:jc w:val="center"/>
        <w:rPr>
          <w:u w:val="single"/>
          <w:lang w:eastAsia="ru-RU"/>
        </w:rPr>
      </w:pPr>
      <w:r w:rsidRPr="000F279B">
        <w:rPr>
          <w:u w:val="single"/>
        </w:rPr>
        <w:tab/>
      </w:r>
      <w:r w:rsidRPr="000F279B">
        <w:rPr>
          <w:u w:val="single"/>
        </w:rPr>
        <w:tab/>
      </w:r>
      <w:r w:rsidRPr="000F279B">
        <w:rPr>
          <w:u w:val="single"/>
        </w:rPr>
        <w:tab/>
      </w:r>
      <w:r w:rsidRPr="000F279B">
        <w:rPr>
          <w:u w:val="single"/>
        </w:rPr>
        <w:tab/>
      </w:r>
    </w:p>
    <w:sectPr w:rsidR="00450376" w:rsidRPr="000F279B" w:rsidSect="00450376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endnotePr>
        <w:numFmt w:val="decimal"/>
      </w:endnotePr>
      <w:pgSz w:w="11906" w:h="16838" w:code="9"/>
      <w:pgMar w:top="1418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A3C6B" w14:textId="77777777" w:rsidR="00594DE7" w:rsidRPr="00A312BC" w:rsidRDefault="00594DE7" w:rsidP="00A312BC"/>
  </w:endnote>
  <w:endnote w:type="continuationSeparator" w:id="0">
    <w:p w14:paraId="608F9847" w14:textId="77777777" w:rsidR="00594DE7" w:rsidRPr="00A312BC" w:rsidRDefault="00594DE7" w:rsidP="00A31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2BEFF" w14:textId="776CEB29" w:rsidR="00450376" w:rsidRPr="00450376" w:rsidRDefault="00450376">
    <w:pPr>
      <w:pStyle w:val="Footer"/>
    </w:pPr>
    <w:r w:rsidRPr="00450376">
      <w:rPr>
        <w:b/>
        <w:sz w:val="18"/>
      </w:rPr>
      <w:fldChar w:fldCharType="begin"/>
    </w:r>
    <w:r w:rsidRPr="00450376">
      <w:rPr>
        <w:b/>
        <w:sz w:val="18"/>
      </w:rPr>
      <w:instrText xml:space="preserve"> PAGE  \* MERGEFORMAT </w:instrText>
    </w:r>
    <w:r w:rsidRPr="00450376">
      <w:rPr>
        <w:b/>
        <w:sz w:val="18"/>
      </w:rPr>
      <w:fldChar w:fldCharType="separate"/>
    </w:r>
    <w:r w:rsidRPr="00450376">
      <w:rPr>
        <w:b/>
        <w:noProof/>
        <w:sz w:val="18"/>
      </w:rPr>
      <w:t>2</w:t>
    </w:r>
    <w:r w:rsidRPr="00450376">
      <w:rPr>
        <w:b/>
        <w:sz w:val="18"/>
      </w:rPr>
      <w:fldChar w:fldCharType="end"/>
    </w:r>
    <w:r>
      <w:rPr>
        <w:b/>
        <w:sz w:val="18"/>
      </w:rPr>
      <w:tab/>
    </w:r>
    <w:r>
      <w:t>GE.25-09777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AB85" w14:textId="28CAF813" w:rsidR="00450376" w:rsidRPr="00450376" w:rsidRDefault="00450376" w:rsidP="00450376">
    <w:pPr>
      <w:pStyle w:val="Footer"/>
      <w:tabs>
        <w:tab w:val="clear" w:pos="9639"/>
        <w:tab w:val="right" w:pos="9638"/>
      </w:tabs>
      <w:rPr>
        <w:b/>
        <w:sz w:val="18"/>
      </w:rPr>
    </w:pPr>
    <w:r>
      <w:t>GE.25-09777</w:t>
    </w:r>
    <w:r>
      <w:tab/>
    </w:r>
    <w:r w:rsidRPr="00450376">
      <w:rPr>
        <w:b/>
        <w:sz w:val="18"/>
      </w:rPr>
      <w:fldChar w:fldCharType="begin"/>
    </w:r>
    <w:r w:rsidRPr="00450376">
      <w:rPr>
        <w:b/>
        <w:sz w:val="18"/>
      </w:rPr>
      <w:instrText xml:space="preserve"> PAGE  \* MERGEFORMAT </w:instrText>
    </w:r>
    <w:r w:rsidRPr="00450376">
      <w:rPr>
        <w:b/>
        <w:sz w:val="18"/>
      </w:rPr>
      <w:fldChar w:fldCharType="separate"/>
    </w:r>
    <w:r w:rsidRPr="00450376">
      <w:rPr>
        <w:b/>
        <w:noProof/>
        <w:sz w:val="18"/>
      </w:rPr>
      <w:t>3</w:t>
    </w:r>
    <w:r w:rsidRPr="00450376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D531" w14:textId="3FD1DEED" w:rsidR="00042B72" w:rsidRPr="00450376" w:rsidRDefault="00450376" w:rsidP="00450376">
    <w:pPr>
      <w:spacing w:before="120" w:line="240" w:lineRule="auto"/>
      <w:rPr>
        <w:lang w:val="en-US"/>
      </w:rPr>
    </w:pPr>
    <w:r>
      <w:t>GE.</w:t>
    </w:r>
    <w:r w:rsidR="00DF71B9">
      <w:rPr>
        <w:b/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44F5189E" wp14:editId="7B7C2FFF">
          <wp:simplePos x="0" y="0"/>
          <wp:positionH relativeFrom="margin">
            <wp:posOffset>2699385</wp:posOffset>
          </wp:positionH>
          <wp:positionV relativeFrom="margin">
            <wp:posOffset>9179560</wp:posOffset>
          </wp:positionV>
          <wp:extent cx="2656800" cy="277200"/>
          <wp:effectExtent l="0" t="0" r="0" b="8890"/>
          <wp:wrapNone/>
          <wp:docPr id="3" name="Рисунок 2" descr="recycle_Russi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_Russian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2647"/>
                  <a:stretch/>
                </pic:blipFill>
                <pic:spPr bwMode="auto">
                  <a:xfrm>
                    <a:off x="0" y="0"/>
                    <a:ext cx="26568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25-09777  (R)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0EA0CD2E" wp14:editId="5B2A0E46">
          <wp:simplePos x="0" y="0"/>
          <wp:positionH relativeFrom="margin">
            <wp:posOffset>5489575</wp:posOffset>
          </wp:positionH>
          <wp:positionV relativeFrom="margin">
            <wp:posOffset>8855710</wp:posOffset>
          </wp:positionV>
          <wp:extent cx="628650" cy="6286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 xml:space="preserve">  240625  240625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AC65" w14:textId="77777777" w:rsidR="00594DE7" w:rsidRPr="001075E9" w:rsidRDefault="00594DE7" w:rsidP="001075E9">
      <w:pPr>
        <w:tabs>
          <w:tab w:val="right" w:pos="2155"/>
        </w:tabs>
        <w:spacing w:after="80" w:line="240" w:lineRule="auto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0C535E56" w14:textId="77777777" w:rsidR="00594DE7" w:rsidRDefault="00594DE7" w:rsidP="00407B78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id="1">
    <w:p w14:paraId="7393E01E" w14:textId="57273F04" w:rsidR="00450376" w:rsidRPr="00450376" w:rsidRDefault="00450376">
      <w:pPr>
        <w:pStyle w:val="FootnoteText"/>
        <w:rPr>
          <w:sz w:val="20"/>
        </w:rPr>
      </w:pPr>
      <w:r>
        <w:tab/>
      </w:r>
      <w:r w:rsidRPr="00450376">
        <w:rPr>
          <w:rStyle w:val="FootnoteReference"/>
          <w:sz w:val="20"/>
          <w:vertAlign w:val="baseline"/>
        </w:rPr>
        <w:t>*</w:t>
      </w:r>
      <w:r w:rsidRPr="00450376">
        <w:rPr>
          <w:rStyle w:val="FootnoteReference"/>
          <w:vertAlign w:val="baseline"/>
        </w:rPr>
        <w:tab/>
      </w:r>
      <w:r>
        <w:t>По соображениям экономии делегатов просят приносить на заседания все соответствующие документы. В зале заседаний документы распространяться не будут. До начала сессии документы можно загрузить с веб-сайта Отдела устойчивого транспорта ЕЭК (</w:t>
      </w:r>
      <w:hyperlink r:id="rId1" w:history="1">
        <w:r w:rsidRPr="00A64EB7">
          <w:rPr>
            <w:rStyle w:val="Hyperlink"/>
          </w:rPr>
          <w:t>https://unece.org/info/events/event/400142</w:t>
        </w:r>
      </w:hyperlink>
      <w:r>
        <w:t>). В порядке исключения документы можно также получить по электронной почте (</w:t>
      </w:r>
      <w:hyperlink r:id="rId2" w:history="1">
        <w:r w:rsidRPr="00A64EB7">
          <w:rPr>
            <w:rStyle w:val="Hyperlink"/>
            <w:szCs w:val="22"/>
          </w:rPr>
          <w:t>GRBP@un.org</w:t>
        </w:r>
      </w:hyperlink>
      <w:r>
        <w:t xml:space="preserve">). С переводом официальных документов делегаты могут ознакомиться через общедоступную систему официальной документации (СОД) на следующем веб-сайте: </w:t>
      </w:r>
      <w:hyperlink r:id="rId3" w:history="1">
        <w:r w:rsidRPr="00A64EB7">
          <w:rPr>
            <w:rStyle w:val="Hyperlink"/>
          </w:rPr>
          <w:t>http://documents.un.org/</w:t>
        </w:r>
      </w:hyperlink>
      <w:r>
        <w:t>.</w:t>
      </w:r>
      <w:r w:rsidRPr="00450376">
        <w:t xml:space="preserve"> </w:t>
      </w:r>
    </w:p>
  </w:footnote>
  <w:footnote w:id="2">
    <w:p w14:paraId="4D5663CE" w14:textId="5BE640ED" w:rsidR="00450376" w:rsidRPr="00450376" w:rsidRDefault="00450376">
      <w:pPr>
        <w:pStyle w:val="FootnoteText"/>
        <w:rPr>
          <w:sz w:val="20"/>
        </w:rPr>
      </w:pPr>
      <w:r>
        <w:tab/>
      </w:r>
      <w:r w:rsidRPr="00450376">
        <w:rPr>
          <w:rStyle w:val="FootnoteReference"/>
          <w:sz w:val="20"/>
          <w:vertAlign w:val="baseline"/>
        </w:rPr>
        <w:t>**</w:t>
      </w:r>
      <w:r w:rsidRPr="00450376">
        <w:rPr>
          <w:rStyle w:val="FootnoteReference"/>
          <w:vertAlign w:val="baseline"/>
        </w:rPr>
        <w:tab/>
      </w:r>
      <w:r>
        <w:t>Делегатов просят зарегистрироваться онлайн с помощью системы регистрации на веб-сайте (</w:t>
      </w:r>
      <w:hyperlink r:id="rId4" w:history="1">
        <w:r w:rsidRPr="00A64EB7">
          <w:rPr>
            <w:rStyle w:val="Hyperlink"/>
          </w:rPr>
          <w:t>https://indico.un.org/event/1011905/</w:t>
        </w:r>
      </w:hyperlink>
      <w:r>
        <w:t xml:space="preserve">). По прибытии во Дворец Наций делегатам следует получить пропуск в Секции безопасности и охраны ЮНОГ. В случае затруднений просьба связаться с секретариатом по телефону (внутр. ном. 74323). Схему Дворца Наций и другую полезную информацию см. на веб-сайте </w:t>
      </w:r>
      <w:hyperlink r:id="rId5" w:history="1">
        <w:r w:rsidRPr="00A64EB7">
          <w:rPr>
            <w:rStyle w:val="Hyperlink"/>
          </w:rPr>
          <w:t>www.unece.org/meetings/practical.html</w:t>
        </w:r>
      </w:hyperlink>
      <w:r>
        <w:t>.</w:t>
      </w:r>
      <w:r w:rsidRPr="0045037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900C" w14:textId="0C5A5918" w:rsidR="00450376" w:rsidRPr="00450376" w:rsidRDefault="001C5F5C">
    <w:pPr>
      <w:pStyle w:val="Header"/>
    </w:pPr>
    <w:fldSimple w:instr=" TITLE  \* MERGEFORMAT ">
      <w:r>
        <w:t>ECE/TRANS/WP.29/GRBP/2025/18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4694" w14:textId="27829D22" w:rsidR="00450376" w:rsidRPr="00450376" w:rsidRDefault="001C5F5C" w:rsidP="00450376">
    <w:pPr>
      <w:pStyle w:val="Header"/>
      <w:jc w:val="right"/>
    </w:pPr>
    <w:fldSimple w:instr=" TITLE  \* MERGEFORMAT ">
      <w:r>
        <w:t>ECE/TRANS/WP.29/GRBP/2025/18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F4F9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4A9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66A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646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E64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4A48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C40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246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E87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70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E14172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6A7743B"/>
    <w:multiLevelType w:val="hybridMultilevel"/>
    <w:tmpl w:val="165289D8"/>
    <w:lvl w:ilvl="0" w:tplc="14C64E84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C6CF5"/>
    <w:multiLevelType w:val="hybridMultilevel"/>
    <w:tmpl w:val="93FCAD22"/>
    <w:lvl w:ilvl="0" w:tplc="F73C6636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34FFF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5BC90228"/>
    <w:multiLevelType w:val="hybridMultilevel"/>
    <w:tmpl w:val="E5464F8E"/>
    <w:lvl w:ilvl="0" w:tplc="FD0C5992">
      <w:start w:val="1"/>
      <w:numFmt w:val="decimal"/>
      <w:pStyle w:val="ParaNoG"/>
      <w:lvlText w:val="%1."/>
      <w:lvlJc w:val="left"/>
      <w:pPr>
        <w:tabs>
          <w:tab w:val="num" w:pos="1491"/>
        </w:tabs>
        <w:ind w:left="113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BF12F8"/>
    <w:multiLevelType w:val="hybridMultilevel"/>
    <w:tmpl w:val="43A6C61A"/>
    <w:lvl w:ilvl="0" w:tplc="A65245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D3DE4"/>
    <w:multiLevelType w:val="hybridMultilevel"/>
    <w:tmpl w:val="569E52D4"/>
    <w:lvl w:ilvl="0" w:tplc="E77E5F5E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E3887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56733885">
    <w:abstractNumId w:val="16"/>
  </w:num>
  <w:num w:numId="2" w16cid:durableId="966817556">
    <w:abstractNumId w:val="11"/>
  </w:num>
  <w:num w:numId="3" w16cid:durableId="1816291531">
    <w:abstractNumId w:val="10"/>
  </w:num>
  <w:num w:numId="4" w16cid:durableId="1492480875">
    <w:abstractNumId w:val="17"/>
  </w:num>
  <w:num w:numId="5" w16cid:durableId="1298685170">
    <w:abstractNumId w:val="13"/>
  </w:num>
  <w:num w:numId="6" w16cid:durableId="1283070902">
    <w:abstractNumId w:val="8"/>
  </w:num>
  <w:num w:numId="7" w16cid:durableId="1699626965">
    <w:abstractNumId w:val="3"/>
  </w:num>
  <w:num w:numId="8" w16cid:durableId="1329138966">
    <w:abstractNumId w:val="2"/>
  </w:num>
  <w:num w:numId="9" w16cid:durableId="972639926">
    <w:abstractNumId w:val="1"/>
  </w:num>
  <w:num w:numId="10" w16cid:durableId="1379890997">
    <w:abstractNumId w:val="0"/>
  </w:num>
  <w:num w:numId="11" w16cid:durableId="395789326">
    <w:abstractNumId w:val="9"/>
  </w:num>
  <w:num w:numId="12" w16cid:durableId="767236370">
    <w:abstractNumId w:val="7"/>
  </w:num>
  <w:num w:numId="13" w16cid:durableId="1427002435">
    <w:abstractNumId w:val="6"/>
  </w:num>
  <w:num w:numId="14" w16cid:durableId="731152056">
    <w:abstractNumId w:val="5"/>
  </w:num>
  <w:num w:numId="15" w16cid:durableId="2099473488">
    <w:abstractNumId w:val="4"/>
  </w:num>
  <w:num w:numId="16" w16cid:durableId="746810400">
    <w:abstractNumId w:val="15"/>
  </w:num>
  <w:num w:numId="17" w16cid:durableId="53941411">
    <w:abstractNumId w:val="12"/>
  </w:num>
  <w:num w:numId="18" w16cid:durableId="961153681">
    <w:abstractNumId w:val="14"/>
  </w:num>
  <w:num w:numId="19" w16cid:durableId="1272468768">
    <w:abstractNumId w:val="15"/>
  </w:num>
  <w:num w:numId="20" w16cid:durableId="807743971">
    <w:abstractNumId w:val="12"/>
  </w:num>
  <w:num w:numId="21" w16cid:durableId="159116218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doNotHyphenateCaps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CC"/>
    <w:rsid w:val="00033EE1"/>
    <w:rsid w:val="00042B72"/>
    <w:rsid w:val="000558BD"/>
    <w:rsid w:val="000B57E7"/>
    <w:rsid w:val="000B6373"/>
    <w:rsid w:val="000E4E5B"/>
    <w:rsid w:val="000F09DF"/>
    <w:rsid w:val="000F279B"/>
    <w:rsid w:val="000F61B2"/>
    <w:rsid w:val="001075E9"/>
    <w:rsid w:val="0014152F"/>
    <w:rsid w:val="0015791C"/>
    <w:rsid w:val="00180183"/>
    <w:rsid w:val="0018024D"/>
    <w:rsid w:val="0018649F"/>
    <w:rsid w:val="00196389"/>
    <w:rsid w:val="001B3EF6"/>
    <w:rsid w:val="001C5F5C"/>
    <w:rsid w:val="001C7A89"/>
    <w:rsid w:val="00201B3B"/>
    <w:rsid w:val="00255343"/>
    <w:rsid w:val="0027151D"/>
    <w:rsid w:val="002A2EFC"/>
    <w:rsid w:val="002B0106"/>
    <w:rsid w:val="002B74B1"/>
    <w:rsid w:val="002C0E18"/>
    <w:rsid w:val="002D5AAC"/>
    <w:rsid w:val="002E5067"/>
    <w:rsid w:val="002F405F"/>
    <w:rsid w:val="002F7EEC"/>
    <w:rsid w:val="00301299"/>
    <w:rsid w:val="00305C08"/>
    <w:rsid w:val="00307FB6"/>
    <w:rsid w:val="00317339"/>
    <w:rsid w:val="00322004"/>
    <w:rsid w:val="003402C2"/>
    <w:rsid w:val="00381C24"/>
    <w:rsid w:val="00387CD4"/>
    <w:rsid w:val="003958D0"/>
    <w:rsid w:val="003A0D43"/>
    <w:rsid w:val="003A48CE"/>
    <w:rsid w:val="003B00E5"/>
    <w:rsid w:val="003E0B46"/>
    <w:rsid w:val="00407B78"/>
    <w:rsid w:val="00424203"/>
    <w:rsid w:val="00450376"/>
    <w:rsid w:val="00452493"/>
    <w:rsid w:val="00453318"/>
    <w:rsid w:val="00454AF2"/>
    <w:rsid w:val="00454E07"/>
    <w:rsid w:val="00472C5C"/>
    <w:rsid w:val="00485F8A"/>
    <w:rsid w:val="004E05B7"/>
    <w:rsid w:val="0050108D"/>
    <w:rsid w:val="00513081"/>
    <w:rsid w:val="00517901"/>
    <w:rsid w:val="00526683"/>
    <w:rsid w:val="00526DB8"/>
    <w:rsid w:val="005639C1"/>
    <w:rsid w:val="005709E0"/>
    <w:rsid w:val="00572E19"/>
    <w:rsid w:val="00573449"/>
    <w:rsid w:val="00594DE7"/>
    <w:rsid w:val="005961C8"/>
    <w:rsid w:val="005966F1"/>
    <w:rsid w:val="005C70DC"/>
    <w:rsid w:val="005D7914"/>
    <w:rsid w:val="005E2B41"/>
    <w:rsid w:val="005F0B42"/>
    <w:rsid w:val="00617A43"/>
    <w:rsid w:val="006345DB"/>
    <w:rsid w:val="00640F49"/>
    <w:rsid w:val="006808CC"/>
    <w:rsid w:val="00680D03"/>
    <w:rsid w:val="00681A10"/>
    <w:rsid w:val="006A1ED8"/>
    <w:rsid w:val="006C2031"/>
    <w:rsid w:val="006D461A"/>
    <w:rsid w:val="006F35EE"/>
    <w:rsid w:val="007021FF"/>
    <w:rsid w:val="00712895"/>
    <w:rsid w:val="0072544F"/>
    <w:rsid w:val="00734ACB"/>
    <w:rsid w:val="00757357"/>
    <w:rsid w:val="007769DE"/>
    <w:rsid w:val="00780B2E"/>
    <w:rsid w:val="00792497"/>
    <w:rsid w:val="00806737"/>
    <w:rsid w:val="00825F8D"/>
    <w:rsid w:val="00834B71"/>
    <w:rsid w:val="0086445C"/>
    <w:rsid w:val="00890366"/>
    <w:rsid w:val="00894693"/>
    <w:rsid w:val="008A08D7"/>
    <w:rsid w:val="008A37C8"/>
    <w:rsid w:val="008B6909"/>
    <w:rsid w:val="008D53B6"/>
    <w:rsid w:val="008F7609"/>
    <w:rsid w:val="00906890"/>
    <w:rsid w:val="00911BE4"/>
    <w:rsid w:val="00951972"/>
    <w:rsid w:val="009608F3"/>
    <w:rsid w:val="009A24AC"/>
    <w:rsid w:val="009C59D7"/>
    <w:rsid w:val="009C6FE6"/>
    <w:rsid w:val="009D7E7D"/>
    <w:rsid w:val="00A14DA8"/>
    <w:rsid w:val="00A312BC"/>
    <w:rsid w:val="00A84021"/>
    <w:rsid w:val="00A84D35"/>
    <w:rsid w:val="00A917B3"/>
    <w:rsid w:val="00AB4B51"/>
    <w:rsid w:val="00B10CC7"/>
    <w:rsid w:val="00B36DF7"/>
    <w:rsid w:val="00B539E7"/>
    <w:rsid w:val="00B62458"/>
    <w:rsid w:val="00BC18B2"/>
    <w:rsid w:val="00BD33EE"/>
    <w:rsid w:val="00BE1CC7"/>
    <w:rsid w:val="00C0002B"/>
    <w:rsid w:val="00C106D6"/>
    <w:rsid w:val="00C119AE"/>
    <w:rsid w:val="00C60F0C"/>
    <w:rsid w:val="00C71E84"/>
    <w:rsid w:val="00C805C9"/>
    <w:rsid w:val="00C92939"/>
    <w:rsid w:val="00CA1679"/>
    <w:rsid w:val="00CB151C"/>
    <w:rsid w:val="00CC24E0"/>
    <w:rsid w:val="00CE5A1A"/>
    <w:rsid w:val="00CF55F6"/>
    <w:rsid w:val="00D33D63"/>
    <w:rsid w:val="00D5253A"/>
    <w:rsid w:val="00D57971"/>
    <w:rsid w:val="00D873A8"/>
    <w:rsid w:val="00D90028"/>
    <w:rsid w:val="00D90138"/>
    <w:rsid w:val="00D9145B"/>
    <w:rsid w:val="00DD78D1"/>
    <w:rsid w:val="00DE32CD"/>
    <w:rsid w:val="00DF5767"/>
    <w:rsid w:val="00DF71B9"/>
    <w:rsid w:val="00E12C5F"/>
    <w:rsid w:val="00E73F76"/>
    <w:rsid w:val="00E91A4A"/>
    <w:rsid w:val="00EA2C9F"/>
    <w:rsid w:val="00EA420E"/>
    <w:rsid w:val="00ED0BDA"/>
    <w:rsid w:val="00EE142A"/>
    <w:rsid w:val="00EF1360"/>
    <w:rsid w:val="00EF3220"/>
    <w:rsid w:val="00F2523A"/>
    <w:rsid w:val="00F43903"/>
    <w:rsid w:val="00F73C9D"/>
    <w:rsid w:val="00F94155"/>
    <w:rsid w:val="00F9783F"/>
    <w:rsid w:val="00FC57C2"/>
    <w:rsid w:val="00FD2EF7"/>
    <w:rsid w:val="00FE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358A7"/>
  <w15:docId w15:val="{F0375F16-AA05-4D1B-ABD6-796894BC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/>
    <w:lsdException w:name="List 2" w:semiHidden="1" w:unhideWhenUsed="1"/>
    <w:lsdException w:name="List 3" w:semiHidden="1" w:unhideWhenUsed="1"/>
    <w:lsdException w:name="List 4" w:semiHidden="1" w:uiPriority="1"/>
    <w:lsdException w:name="List 5" w:semiHidden="1" w:uiPriority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/>
    <w:lsdException w:name="Salutation" w:semiHidden="1" w:uiPriority="1"/>
    <w:lsdException w:name="Date" w:semiHidden="1" w:uiPriority="1"/>
    <w:lsdException w:name="Body Text First Indent" w:semiHidden="1" w:uiPriority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/>
    <w:lsdException w:name="Emphasis" w:semiHidden="1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145B"/>
    <w:pPr>
      <w:suppressAutoHyphens/>
      <w:spacing w:line="240" w:lineRule="atLeast"/>
    </w:pPr>
    <w:rPr>
      <w:rFonts w:eastAsiaTheme="minorHAnsi" w:cstheme="minorBidi"/>
      <w:szCs w:val="22"/>
      <w:lang w:val="ru-RU" w:eastAsia="en-US"/>
    </w:rPr>
  </w:style>
  <w:style w:type="paragraph" w:styleId="Heading1">
    <w:name w:val="heading 1"/>
    <w:aliases w:val="Table_G"/>
    <w:basedOn w:val="Normal"/>
    <w:next w:val="Normal"/>
    <w:link w:val="Heading1Char"/>
    <w:qFormat/>
    <w:rsid w:val="00617A43"/>
    <w:pPr>
      <w:keepNext/>
      <w:tabs>
        <w:tab w:val="left" w:pos="567"/>
      </w:tabs>
      <w:jc w:val="both"/>
      <w:outlineLvl w:val="0"/>
    </w:pPr>
    <w:rPr>
      <w:rFonts w:eastAsia="Times New Roman" w:cs="Arial"/>
      <w:b/>
      <w:bCs/>
      <w:szCs w:val="32"/>
      <w:lang w:eastAsia="ru-RU"/>
    </w:rPr>
  </w:style>
  <w:style w:type="paragraph" w:styleId="Heading2">
    <w:name w:val="heading 2"/>
    <w:basedOn w:val="Normal"/>
    <w:next w:val="Normal"/>
    <w:semiHidden/>
    <w:rsid w:val="009C6FE6"/>
    <w:pPr>
      <w:keepNext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semiHidden/>
    <w:rsid w:val="009C6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semiHidden/>
    <w:rsid w:val="009C6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rsid w:val="009C6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9C6FE6"/>
    <w:pPr>
      <w:spacing w:before="240" w:after="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semiHidden/>
    <w:rsid w:val="009C6FE6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9C6FE6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9C6FE6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1"/>
    <w:semiHidden/>
    <w:rsid w:val="009C6F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00C71E84"/>
    <w:rPr>
      <w:rFonts w:ascii="Tahoma" w:eastAsiaTheme="minorHAnsi" w:hAnsi="Tahoma" w:cs="Tahoma"/>
      <w:sz w:val="16"/>
      <w:szCs w:val="16"/>
      <w:lang w:val="ru-RU" w:eastAsia="en-US"/>
    </w:rPr>
  </w:style>
  <w:style w:type="paragraph" w:customStyle="1" w:styleId="HMG">
    <w:name w:val="_ H __M_G"/>
    <w:basedOn w:val="Normal"/>
    <w:next w:val="Normal"/>
    <w:qFormat/>
    <w:rsid w:val="00617A43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rFonts w:eastAsia="Times New Roman" w:cs="Times New Roman"/>
      <w:b/>
      <w:sz w:val="34"/>
      <w:szCs w:val="20"/>
      <w:lang w:eastAsia="ru-RU"/>
    </w:rPr>
  </w:style>
  <w:style w:type="paragraph" w:customStyle="1" w:styleId="HChG">
    <w:name w:val="_ H _Ch_G"/>
    <w:basedOn w:val="Normal"/>
    <w:next w:val="Normal"/>
    <w:qFormat/>
    <w:rsid w:val="00617A43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H1G">
    <w:name w:val="_ H_1_G"/>
    <w:basedOn w:val="Normal"/>
    <w:next w:val="Normal"/>
    <w:qFormat/>
    <w:rsid w:val="00617A43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H23G">
    <w:name w:val="_ H_2/3_G"/>
    <w:basedOn w:val="Normal"/>
    <w:next w:val="Normal"/>
    <w:qFormat/>
    <w:rsid w:val="00617A43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rFonts w:eastAsia="Times New Roman" w:cs="Times New Roman"/>
      <w:b/>
      <w:szCs w:val="20"/>
      <w:lang w:eastAsia="ru-RU"/>
    </w:rPr>
  </w:style>
  <w:style w:type="paragraph" w:customStyle="1" w:styleId="H4G">
    <w:name w:val="_ H_4_G"/>
    <w:basedOn w:val="Normal"/>
    <w:next w:val="Normal"/>
    <w:qFormat/>
    <w:rsid w:val="00617A43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rFonts w:eastAsia="Times New Roman" w:cs="Times New Roman"/>
      <w:i/>
      <w:szCs w:val="20"/>
      <w:lang w:eastAsia="ru-RU"/>
    </w:rPr>
  </w:style>
  <w:style w:type="paragraph" w:customStyle="1" w:styleId="H56G">
    <w:name w:val="_ H_5/6_G"/>
    <w:basedOn w:val="Normal"/>
    <w:next w:val="Normal"/>
    <w:qFormat/>
    <w:rsid w:val="00617A43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  <w:rPr>
      <w:rFonts w:eastAsia="Times New Roman" w:cs="Times New Roman"/>
      <w:szCs w:val="20"/>
      <w:lang w:eastAsia="ru-RU"/>
    </w:rPr>
  </w:style>
  <w:style w:type="paragraph" w:customStyle="1" w:styleId="SingleTxtG">
    <w:name w:val="_ Single Txt_G"/>
    <w:basedOn w:val="Normal"/>
    <w:link w:val="SingleTxtGChar"/>
    <w:qFormat/>
    <w:rsid w:val="00C71E84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  <w:rPr>
      <w:rFonts w:eastAsia="Times New Roman" w:cs="Times New Roman"/>
      <w:szCs w:val="20"/>
    </w:rPr>
  </w:style>
  <w:style w:type="paragraph" w:customStyle="1" w:styleId="SLG">
    <w:name w:val="__S_L_G"/>
    <w:basedOn w:val="Normal"/>
    <w:next w:val="Normal"/>
    <w:qFormat/>
    <w:rsid w:val="00617A43"/>
    <w:pPr>
      <w:keepNext/>
      <w:keepLines/>
      <w:spacing w:before="240" w:after="240" w:line="580" w:lineRule="exact"/>
      <w:ind w:left="1134" w:right="1134"/>
    </w:pPr>
    <w:rPr>
      <w:rFonts w:eastAsia="Times New Roman" w:cs="Times New Roman"/>
      <w:b/>
      <w:sz w:val="56"/>
      <w:szCs w:val="20"/>
      <w:lang w:eastAsia="ru-RU"/>
    </w:rPr>
  </w:style>
  <w:style w:type="paragraph" w:customStyle="1" w:styleId="SMG">
    <w:name w:val="__S_M_G"/>
    <w:basedOn w:val="Normal"/>
    <w:next w:val="Normal"/>
    <w:qFormat/>
    <w:rsid w:val="00617A43"/>
    <w:pPr>
      <w:keepNext/>
      <w:keepLines/>
      <w:spacing w:before="240" w:after="240" w:line="420" w:lineRule="exact"/>
      <w:ind w:left="1134" w:right="1134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SSG">
    <w:name w:val="__S_S_G"/>
    <w:basedOn w:val="Normal"/>
    <w:next w:val="Normal"/>
    <w:qFormat/>
    <w:rsid w:val="00617A43"/>
    <w:pPr>
      <w:keepNext/>
      <w:keepLines/>
      <w:spacing w:before="240" w:after="240" w:line="300" w:lineRule="exact"/>
      <w:ind w:left="1134" w:right="1134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XLargeG">
    <w:name w:val="__XLarge_G"/>
    <w:basedOn w:val="Normal"/>
    <w:next w:val="Normal"/>
    <w:qFormat/>
    <w:rsid w:val="00617A43"/>
    <w:pPr>
      <w:keepNext/>
      <w:keepLines/>
      <w:spacing w:before="240" w:after="240" w:line="420" w:lineRule="exact"/>
      <w:ind w:left="1134" w:right="1134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Bullet1G">
    <w:name w:val="_Bullet 1_G"/>
    <w:basedOn w:val="Normal"/>
    <w:qFormat/>
    <w:rsid w:val="00617A43"/>
    <w:pPr>
      <w:numPr>
        <w:numId w:val="19"/>
      </w:numPr>
      <w:spacing w:after="120"/>
      <w:ind w:right="1134"/>
      <w:jc w:val="both"/>
    </w:pPr>
    <w:rPr>
      <w:rFonts w:eastAsia="Times New Roman" w:cs="Times New Roman"/>
      <w:szCs w:val="20"/>
      <w:lang w:eastAsia="ru-RU"/>
    </w:rPr>
  </w:style>
  <w:style w:type="paragraph" w:customStyle="1" w:styleId="Bullet2G">
    <w:name w:val="_Bullet 2_G"/>
    <w:basedOn w:val="Normal"/>
    <w:qFormat/>
    <w:rsid w:val="00617A43"/>
    <w:pPr>
      <w:numPr>
        <w:numId w:val="20"/>
      </w:numPr>
      <w:spacing w:after="120"/>
      <w:ind w:right="1134"/>
      <w:jc w:val="both"/>
    </w:pPr>
    <w:rPr>
      <w:rFonts w:eastAsia="Times New Roman" w:cs="Times New Roman"/>
      <w:szCs w:val="20"/>
      <w:lang w:eastAsia="ru-RU"/>
    </w:rPr>
  </w:style>
  <w:style w:type="paragraph" w:customStyle="1" w:styleId="ParaNoG">
    <w:name w:val="_ParaNo._G"/>
    <w:basedOn w:val="Normal"/>
    <w:next w:val="Normal"/>
    <w:qFormat/>
    <w:rsid w:val="00C71E84"/>
    <w:pPr>
      <w:numPr>
        <w:numId w:val="21"/>
      </w:numPr>
      <w:tabs>
        <w:tab w:val="clear" w:pos="1491"/>
      </w:tabs>
      <w:spacing w:after="120"/>
      <w:ind w:right="1134"/>
      <w:jc w:val="both"/>
      <w:outlineLvl w:val="0"/>
    </w:pPr>
    <w:rPr>
      <w:rFonts w:eastAsia="Times New Roman" w:cs="Times New Roman"/>
      <w:szCs w:val="20"/>
      <w:lang w:eastAsia="ru-RU"/>
    </w:rPr>
  </w:style>
  <w:style w:type="table" w:customStyle="1" w:styleId="TabNum">
    <w:name w:val="_TabNum"/>
    <w:basedOn w:val="TableNormal"/>
    <w:rsid w:val="00617A43"/>
    <w:pPr>
      <w:spacing w:before="40" w:after="40" w:line="220" w:lineRule="exact"/>
      <w:jc w:val="right"/>
    </w:pPr>
    <w:rPr>
      <w:sz w:val="18"/>
      <w:lang w:val="ru-RU" w:eastAsia="ru-RU"/>
    </w:r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cPr>
      <w:vAlign w:val="bottom"/>
    </w:tcPr>
    <w:tblStylePr w:type="firstCol">
      <w:pPr>
        <w:jc w:val="left"/>
      </w:pPr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Txt">
    <w:name w:val="_TabTxt"/>
    <w:basedOn w:val="TableNormal"/>
    <w:rsid w:val="00617A43"/>
    <w:pPr>
      <w:spacing w:before="40" w:after="120" w:line="240" w:lineRule="atLeast"/>
    </w:pPr>
    <w:rPr>
      <w:lang w:val="ru-RU" w:eastAsia="ru-RU"/>
    </w:r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blStylePr w:type="lastCol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aliases w:val="6_G"/>
    <w:basedOn w:val="Normal"/>
    <w:next w:val="Normal"/>
    <w:link w:val="HeaderChar"/>
    <w:qFormat/>
    <w:rsid w:val="00617A43"/>
    <w:pPr>
      <w:pBdr>
        <w:bottom w:val="single" w:sz="4" w:space="4" w:color="auto"/>
      </w:pBdr>
      <w:tabs>
        <w:tab w:val="right" w:pos="9639"/>
      </w:tabs>
    </w:pPr>
    <w:rPr>
      <w:rFonts w:eastAsia="Times New Roman" w:cs="Times New Roman"/>
      <w:b/>
      <w:sz w:val="18"/>
      <w:szCs w:val="20"/>
      <w:lang w:val="en-GB" w:eastAsia="ru-RU"/>
    </w:rPr>
  </w:style>
  <w:style w:type="character" w:customStyle="1" w:styleId="HeaderChar">
    <w:name w:val="Header Char"/>
    <w:aliases w:val="6_G Char"/>
    <w:basedOn w:val="DefaultParagraphFont"/>
    <w:link w:val="Header"/>
    <w:rsid w:val="00617A43"/>
    <w:rPr>
      <w:b/>
      <w:sz w:val="18"/>
      <w:lang w:val="en-GB" w:eastAsia="ru-RU"/>
    </w:rPr>
  </w:style>
  <w:style w:type="character" w:styleId="PageNumber">
    <w:name w:val="page number"/>
    <w:aliases w:val="7_G"/>
    <w:basedOn w:val="DefaultParagraphFont"/>
    <w:qFormat/>
    <w:rsid w:val="00617A43"/>
    <w:rPr>
      <w:rFonts w:ascii="Times New Roman" w:hAnsi="Times New Roman"/>
      <w:b/>
      <w:sz w:val="18"/>
    </w:rPr>
  </w:style>
  <w:style w:type="paragraph" w:styleId="Footer">
    <w:name w:val="footer"/>
    <w:aliases w:val="3_G"/>
    <w:basedOn w:val="Normal"/>
    <w:link w:val="FooterChar"/>
    <w:qFormat/>
    <w:rsid w:val="00617A43"/>
    <w:pPr>
      <w:tabs>
        <w:tab w:val="right" w:pos="9639"/>
      </w:tabs>
    </w:pPr>
    <w:rPr>
      <w:rFonts w:eastAsia="Times New Roman" w:cs="Times New Roman"/>
      <w:sz w:val="16"/>
      <w:szCs w:val="20"/>
      <w:lang w:val="en-GB" w:eastAsia="ru-RU"/>
    </w:rPr>
  </w:style>
  <w:style w:type="character" w:customStyle="1" w:styleId="FooterChar">
    <w:name w:val="Footer Char"/>
    <w:aliases w:val="3_G Char"/>
    <w:basedOn w:val="DefaultParagraphFont"/>
    <w:link w:val="Footer"/>
    <w:rsid w:val="00617A43"/>
    <w:rPr>
      <w:sz w:val="16"/>
      <w:lang w:val="en-GB" w:eastAsia="ru-RU"/>
    </w:rPr>
  </w:style>
  <w:style w:type="character" w:styleId="FootnoteReference">
    <w:name w:val="footnote reference"/>
    <w:aliases w:val="4_G"/>
    <w:basedOn w:val="DefaultParagraphFont"/>
    <w:qFormat/>
    <w:rsid w:val="00617A43"/>
    <w:rPr>
      <w:rFonts w:ascii="Times New Roman" w:hAnsi="Times New Roman"/>
      <w:dstrike w:val="0"/>
      <w:sz w:val="18"/>
      <w:vertAlign w:val="superscript"/>
    </w:rPr>
  </w:style>
  <w:style w:type="character" w:styleId="EndnoteReference">
    <w:name w:val="endnote reference"/>
    <w:aliases w:val="1_G"/>
    <w:basedOn w:val="FootnoteReference"/>
    <w:qFormat/>
    <w:rsid w:val="00617A43"/>
    <w:rPr>
      <w:rFonts w:ascii="Times New Roman" w:hAnsi="Times New Roman"/>
      <w:dstrike w:val="0"/>
      <w:sz w:val="18"/>
      <w:vertAlign w:val="superscript"/>
    </w:rPr>
  </w:style>
  <w:style w:type="table" w:styleId="TableGrid">
    <w:name w:val="Table Grid"/>
    <w:basedOn w:val="TableNormal"/>
    <w:uiPriority w:val="59"/>
    <w:rsid w:val="00D9145B"/>
    <w:rPr>
      <w:rFonts w:eastAsiaTheme="minorHAnsi" w:cstheme="minorBidi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FootnoteText">
    <w:name w:val="footnote text"/>
    <w:aliases w:val="5_G"/>
    <w:basedOn w:val="Normal"/>
    <w:link w:val="FootnoteTextChar"/>
    <w:qFormat/>
    <w:rsid w:val="00617A43"/>
    <w:pPr>
      <w:tabs>
        <w:tab w:val="right" w:pos="1021"/>
      </w:tabs>
      <w:spacing w:line="220" w:lineRule="exact"/>
      <w:ind w:left="1134" w:right="1134" w:hanging="1134"/>
    </w:pPr>
    <w:rPr>
      <w:rFonts w:eastAsia="Times New Roman" w:cs="Times New Roman"/>
      <w:sz w:val="18"/>
      <w:szCs w:val="20"/>
      <w:lang w:eastAsia="ru-RU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617A43"/>
    <w:rPr>
      <w:sz w:val="18"/>
      <w:lang w:val="ru-RU" w:eastAsia="ru-RU"/>
    </w:rPr>
  </w:style>
  <w:style w:type="paragraph" w:styleId="EndnoteText">
    <w:name w:val="endnote text"/>
    <w:aliases w:val="2_G"/>
    <w:basedOn w:val="FootnoteText"/>
    <w:link w:val="EndnoteTextChar"/>
    <w:qFormat/>
    <w:rsid w:val="00617A43"/>
  </w:style>
  <w:style w:type="character" w:customStyle="1" w:styleId="EndnoteTextChar">
    <w:name w:val="Endnote Text Char"/>
    <w:aliases w:val="2_G Char"/>
    <w:basedOn w:val="DefaultParagraphFont"/>
    <w:link w:val="EndnoteText"/>
    <w:rsid w:val="00617A43"/>
    <w:rPr>
      <w:sz w:val="18"/>
      <w:lang w:val="ru-RU" w:eastAsia="ru-RU"/>
    </w:rPr>
  </w:style>
  <w:style w:type="character" w:customStyle="1" w:styleId="Heading1Char">
    <w:name w:val="Heading 1 Char"/>
    <w:aliases w:val="Table_G Char"/>
    <w:basedOn w:val="DefaultParagraphFont"/>
    <w:link w:val="Heading1"/>
    <w:rsid w:val="00617A43"/>
    <w:rPr>
      <w:rFonts w:cs="Arial"/>
      <w:b/>
      <w:bCs/>
      <w:szCs w:val="32"/>
      <w:lang w:val="ru-RU" w:eastAsia="ru-RU"/>
    </w:rPr>
  </w:style>
  <w:style w:type="character" w:styleId="Hyperlink">
    <w:name w:val="Hyperlink"/>
    <w:basedOn w:val="DefaultParagraphFont"/>
    <w:rsid w:val="00617A43"/>
    <w:rPr>
      <w:color w:val="0000FF" w:themeColor="hyperlink"/>
      <w:u w:val="none"/>
    </w:rPr>
  </w:style>
  <w:style w:type="character" w:styleId="FollowedHyperlink">
    <w:name w:val="FollowedHyperlink"/>
    <w:basedOn w:val="DefaultParagraphFont"/>
    <w:rsid w:val="00617A43"/>
    <w:rPr>
      <w:color w:val="800080" w:themeColor="followedHyperlink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50376"/>
    <w:rPr>
      <w:color w:val="605E5C"/>
      <w:shd w:val="clear" w:color="auto" w:fill="E1DFDD"/>
    </w:rPr>
  </w:style>
  <w:style w:type="character" w:customStyle="1" w:styleId="SingleTxtGChar">
    <w:name w:val="_ Single Txt_G Char"/>
    <w:link w:val="SingleTxtG"/>
    <w:rsid w:val="00450376"/>
    <w:rPr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5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ocuments.un.org/" TargetMode="External"/><Relationship Id="rId2" Type="http://schemas.openxmlformats.org/officeDocument/2006/relationships/hyperlink" Target="mailto:GRBP@un.org" TargetMode="External"/><Relationship Id="rId1" Type="http://schemas.openxmlformats.org/officeDocument/2006/relationships/hyperlink" Target="https://unece.org/info/events/event/400142" TargetMode="External"/><Relationship Id="rId5" Type="http://schemas.openxmlformats.org/officeDocument/2006/relationships/hyperlink" Target="http://www.unece.org/meetings/practical.html" TargetMode="External"/><Relationship Id="rId4" Type="http://schemas.openxmlformats.org/officeDocument/2006/relationships/hyperlink" Target="https://indico.un.org/event/1011905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6\Templates\ECE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77EBA-59D9-48B2-BCDE-6BBBBEB99F2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15A57843-7121-4B89-A38E-DB10E10F3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88198-B6E3-41E3-8D11-58A44398C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ECE.dotm</Template>
  <TotalTime>1</TotalTime>
  <Pages>5</Pages>
  <Words>1027</Words>
  <Characters>5854</Characters>
  <Application>Microsoft Office Word</Application>
  <DocSecurity>0</DocSecurity>
  <Lines>48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ECE/TRANS/WP.29/GRBP/2025/18</vt:lpstr>
      <vt:lpstr>A/</vt:lpstr>
      <vt:lpstr>A/</vt:lpstr>
    </vt:vector>
  </TitlesOfParts>
  <Company>DCM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ECE/TRANS/WP.29/GRBP/2025/18</dc:title>
  <dc:subject/>
  <dc:creator>Ioulia Sergueevna GOUSSAROVA</dc:creator>
  <cp:keywords/>
  <cp:lastModifiedBy>Eleonore Milo</cp:lastModifiedBy>
  <cp:revision>2</cp:revision>
  <cp:lastPrinted>2025-06-24T11:23:00Z</cp:lastPrinted>
  <dcterms:created xsi:type="dcterms:W3CDTF">2025-08-27T13:33:00Z</dcterms:created>
  <dcterms:modified xsi:type="dcterms:W3CDTF">2025-08-27T13:33:00Z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.">
    <vt:lpwstr> </vt:lpwstr>
  </property>
  <property fmtid="{D5CDD505-2E9C-101B-9397-08002B2CF9AE}" pid="3" name="ODSRef1">
    <vt:lpwstr> </vt:lpwstr>
  </property>
  <property fmtid="{D5CDD505-2E9C-101B-9397-08002B2CF9AE}" pid="4" name="Symbol1">
    <vt:lpwstr> </vt:lpwstr>
  </property>
  <property fmtid="{D5CDD505-2E9C-101B-9397-08002B2CF9AE}" pid="5" name="Symbol2">
    <vt:lpwstr> </vt:lpwstr>
  </property>
  <property fmtid="{D5CDD505-2E9C-101B-9397-08002B2CF9AE}" pid="6" name="Traductor">
    <vt:lpwstr> </vt:lpwstr>
  </property>
  <property fmtid="{D5CDD505-2E9C-101B-9397-08002B2CF9AE}" pid="7" name="Distribución">
    <vt:lpwstr> </vt:lpwstr>
  </property>
  <property fmtid="{D5CDD505-2E9C-101B-9397-08002B2CF9AE}" pid="8" name="Publicación">
    <vt:lpwstr> </vt:lpwstr>
  </property>
  <property fmtid="{D5CDD505-2E9C-101B-9397-08002B2CF9AE}" pid="9" name="Original">
    <vt:lpwstr> </vt:lpwstr>
  </property>
  <property fmtid="{D5CDD505-2E9C-101B-9397-08002B2CF9AE}" pid="10" name="Release">
    <vt:lpwstr> </vt:lpwstr>
  </property>
  <property fmtid="{D5CDD505-2E9C-101B-9397-08002B2CF9AE}" pid="11" name="Comment">
    <vt:lpwstr> </vt:lpwstr>
  </property>
  <property fmtid="{D5CDD505-2E9C-101B-9397-08002B2CF9AE}" pid="12" name="DraftPages">
    <vt:lpwstr> </vt:lpwstr>
  </property>
  <property fmtid="{D5CDD505-2E9C-101B-9397-08002B2CF9AE}" pid="13" name="Operador">
    <vt:lpwstr> </vt:lpwstr>
  </property>
  <property fmtid="{D5CDD505-2E9C-101B-9397-08002B2CF9AE}" pid="14" name="ContentTypeId">
    <vt:lpwstr>0x0101003B8422D08C252547BB1CFA7F78E2CB83</vt:lpwstr>
  </property>
  <property fmtid="{D5CDD505-2E9C-101B-9397-08002B2CF9AE}" pid="15" name="MediaServiceImageTags">
    <vt:lpwstr/>
  </property>
  <property fmtid="{D5CDD505-2E9C-101B-9397-08002B2CF9AE}" pid="16" name="gba66df640194346a5267c50f24d4797">
    <vt:lpwstr/>
  </property>
  <property fmtid="{D5CDD505-2E9C-101B-9397-08002B2CF9AE}" pid="17" name="Office_x0020_of_x0020_Origin">
    <vt:lpwstr/>
  </property>
  <property fmtid="{D5CDD505-2E9C-101B-9397-08002B2CF9AE}" pid="18" name="Office of Origin">
    <vt:lpwstr/>
  </property>
</Properties>
</file>