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F35BAF" w:rsidRPr="00DB58B5" w14:paraId="3BE1418F" w14:textId="77777777" w:rsidTr="00C97039">
        <w:trPr>
          <w:trHeight w:hRule="exact" w:val="851"/>
        </w:trPr>
        <w:tc>
          <w:tcPr>
            <w:tcW w:w="1276" w:type="dxa"/>
            <w:tcBorders>
              <w:bottom w:val="single" w:sz="4" w:space="0" w:color="auto"/>
            </w:tcBorders>
          </w:tcPr>
          <w:p w14:paraId="068B0095" w14:textId="77777777" w:rsidR="00F35BAF" w:rsidRPr="00DB58B5" w:rsidRDefault="00F35BAF" w:rsidP="006B4B68"/>
        </w:tc>
        <w:tc>
          <w:tcPr>
            <w:tcW w:w="2268" w:type="dxa"/>
            <w:tcBorders>
              <w:bottom w:val="single" w:sz="4" w:space="0" w:color="auto"/>
            </w:tcBorders>
            <w:vAlign w:val="bottom"/>
          </w:tcPr>
          <w:p w14:paraId="1DA205A9" w14:textId="77777777" w:rsidR="00F35BAF" w:rsidRPr="00DB58B5" w:rsidRDefault="00F35BAF" w:rsidP="00C97039">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14:paraId="6BBFE5D6" w14:textId="7AB74CED" w:rsidR="00F35BAF" w:rsidRPr="00DB58B5" w:rsidRDefault="006B4B68" w:rsidP="006B4B68">
            <w:pPr>
              <w:jc w:val="right"/>
            </w:pPr>
            <w:r w:rsidRPr="006B4B68">
              <w:rPr>
                <w:sz w:val="40"/>
              </w:rPr>
              <w:t>ECE</w:t>
            </w:r>
            <w:r>
              <w:t>/TRANS/WP</w:t>
            </w:r>
            <w:r w:rsidR="00BD6797" w:rsidRPr="00BD6797">
              <w:t>.</w:t>
            </w:r>
            <w:r>
              <w:t>29/GRBP/2025/18</w:t>
            </w:r>
          </w:p>
        </w:tc>
      </w:tr>
      <w:tr w:rsidR="00F35BAF" w:rsidRPr="00DB58B5" w14:paraId="76BE3C3E" w14:textId="77777777" w:rsidTr="00C97039">
        <w:trPr>
          <w:trHeight w:hRule="exact" w:val="2835"/>
        </w:trPr>
        <w:tc>
          <w:tcPr>
            <w:tcW w:w="1276" w:type="dxa"/>
            <w:tcBorders>
              <w:top w:val="single" w:sz="4" w:space="0" w:color="auto"/>
              <w:bottom w:val="single" w:sz="12" w:space="0" w:color="auto"/>
            </w:tcBorders>
          </w:tcPr>
          <w:p w14:paraId="4B9CE217" w14:textId="77777777" w:rsidR="00F35BAF" w:rsidRPr="00DB58B5" w:rsidRDefault="00F35BAF" w:rsidP="00C97039">
            <w:pPr>
              <w:spacing w:before="120"/>
              <w:jc w:val="center"/>
            </w:pPr>
            <w:r>
              <w:rPr>
                <w:noProof/>
                <w:lang w:eastAsia="fr-CH"/>
              </w:rPr>
              <w:drawing>
                <wp:inline distT="0" distB="0" distL="0" distR="0" wp14:anchorId="177E4082" wp14:editId="617D80D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C9A6FB5" w14:textId="77777777" w:rsidR="00F35BAF" w:rsidRPr="00740562" w:rsidRDefault="00F35BAF" w:rsidP="00C97039">
            <w:pPr>
              <w:spacing w:before="120" w:line="420" w:lineRule="exact"/>
              <w:rPr>
                <w:b/>
                <w:sz w:val="40"/>
                <w:szCs w:val="40"/>
              </w:rPr>
            </w:pPr>
            <w:r w:rsidRPr="00FB77FF">
              <w:rPr>
                <w:b/>
                <w:sz w:val="40"/>
                <w:szCs w:val="40"/>
              </w:rPr>
              <w:t>Conseil économique</w:t>
            </w:r>
            <w:r>
              <w:rPr>
                <w:b/>
                <w:sz w:val="40"/>
                <w:szCs w:val="40"/>
              </w:rPr>
              <w:t xml:space="preserve"> </w:t>
            </w:r>
            <w:r w:rsidRPr="00FB77FF">
              <w:rPr>
                <w:b/>
                <w:sz w:val="40"/>
                <w:szCs w:val="40"/>
              </w:rPr>
              <w:t>et social</w:t>
            </w:r>
          </w:p>
        </w:tc>
        <w:tc>
          <w:tcPr>
            <w:tcW w:w="2835" w:type="dxa"/>
            <w:tcBorders>
              <w:top w:val="single" w:sz="4" w:space="0" w:color="auto"/>
              <w:bottom w:val="single" w:sz="12" w:space="0" w:color="auto"/>
            </w:tcBorders>
          </w:tcPr>
          <w:p w14:paraId="30B1987E" w14:textId="0DE457EA" w:rsidR="00F35BAF" w:rsidRDefault="006B4B68" w:rsidP="00C97039">
            <w:pPr>
              <w:spacing w:before="240"/>
            </w:pPr>
            <w:r>
              <w:t>Distr</w:t>
            </w:r>
            <w:r w:rsidR="00BD6797" w:rsidRPr="00BD6797">
              <w:t>.</w:t>
            </w:r>
            <w:r>
              <w:t xml:space="preserve"> générale</w:t>
            </w:r>
          </w:p>
          <w:p w14:paraId="710A72D1" w14:textId="77777777" w:rsidR="006B4B68" w:rsidRDefault="006B4B68" w:rsidP="006B4B68">
            <w:pPr>
              <w:spacing w:line="240" w:lineRule="exact"/>
            </w:pPr>
            <w:r>
              <w:t>18 juin 2025</w:t>
            </w:r>
          </w:p>
          <w:p w14:paraId="20D82BF5" w14:textId="77777777" w:rsidR="006B4B68" w:rsidRDefault="006B4B68" w:rsidP="006B4B68">
            <w:pPr>
              <w:spacing w:line="240" w:lineRule="exact"/>
            </w:pPr>
            <w:r>
              <w:t>Français</w:t>
            </w:r>
          </w:p>
          <w:p w14:paraId="2BBC6D6A" w14:textId="4A472E56" w:rsidR="006B4B68" w:rsidRPr="00DB58B5" w:rsidRDefault="006B4B68" w:rsidP="006B4B68">
            <w:pPr>
              <w:spacing w:line="240" w:lineRule="exact"/>
            </w:pPr>
            <w:r>
              <w:t>Original : anglais</w:t>
            </w:r>
          </w:p>
        </w:tc>
      </w:tr>
    </w:tbl>
    <w:p w14:paraId="7B1A1453" w14:textId="77777777" w:rsidR="007F20FA" w:rsidRPr="000312C0" w:rsidRDefault="007F20FA" w:rsidP="007F20FA">
      <w:pPr>
        <w:spacing w:before="120"/>
        <w:rPr>
          <w:b/>
          <w:sz w:val="28"/>
          <w:szCs w:val="28"/>
        </w:rPr>
      </w:pPr>
      <w:r w:rsidRPr="000312C0">
        <w:rPr>
          <w:b/>
          <w:sz w:val="28"/>
          <w:szCs w:val="28"/>
        </w:rPr>
        <w:t>Commission économique pour l’Europe</w:t>
      </w:r>
    </w:p>
    <w:p w14:paraId="328AB375" w14:textId="77777777" w:rsidR="007F20FA" w:rsidRDefault="007F20FA" w:rsidP="007F20FA">
      <w:pPr>
        <w:spacing w:before="120"/>
        <w:rPr>
          <w:sz w:val="28"/>
          <w:szCs w:val="28"/>
        </w:rPr>
      </w:pPr>
      <w:r w:rsidRPr="00685843">
        <w:rPr>
          <w:sz w:val="28"/>
          <w:szCs w:val="28"/>
        </w:rPr>
        <w:t>Comité des transports intérieurs</w:t>
      </w:r>
    </w:p>
    <w:p w14:paraId="73057709" w14:textId="1E8DB95E" w:rsidR="006B4B68" w:rsidRPr="006A4044" w:rsidRDefault="006B4B68" w:rsidP="006B4B68">
      <w:pPr>
        <w:spacing w:before="120"/>
        <w:rPr>
          <w:b/>
          <w:sz w:val="24"/>
          <w:szCs w:val="24"/>
          <w:lang w:val="fr-FR"/>
        </w:rPr>
      </w:pPr>
      <w:r w:rsidRPr="006A4044">
        <w:rPr>
          <w:b/>
          <w:bCs/>
          <w:sz w:val="24"/>
          <w:szCs w:val="24"/>
          <w:lang w:val="fr-FR"/>
        </w:rPr>
        <w:t>Forum mondial de l</w:t>
      </w:r>
      <w:r>
        <w:rPr>
          <w:b/>
          <w:bCs/>
          <w:sz w:val="24"/>
          <w:szCs w:val="24"/>
          <w:lang w:val="fr-FR"/>
        </w:rPr>
        <w:t>’</w:t>
      </w:r>
      <w:r w:rsidRPr="006A4044">
        <w:rPr>
          <w:b/>
          <w:bCs/>
          <w:sz w:val="24"/>
          <w:szCs w:val="24"/>
          <w:lang w:val="fr-FR"/>
        </w:rPr>
        <w:t xml:space="preserve">harmonisation </w:t>
      </w:r>
      <w:r>
        <w:rPr>
          <w:b/>
          <w:bCs/>
          <w:sz w:val="24"/>
          <w:szCs w:val="24"/>
          <w:lang w:val="fr-FR"/>
        </w:rPr>
        <w:br/>
      </w:r>
      <w:r w:rsidRPr="006A4044">
        <w:rPr>
          <w:b/>
          <w:bCs/>
          <w:sz w:val="24"/>
          <w:szCs w:val="24"/>
          <w:lang w:val="fr-FR"/>
        </w:rPr>
        <w:t>des Règlements concernant les véhicules</w:t>
      </w:r>
    </w:p>
    <w:p w14:paraId="33B48842" w14:textId="77777777" w:rsidR="006B4B68" w:rsidRPr="006A4044" w:rsidRDefault="006B4B68" w:rsidP="006B4B68">
      <w:pPr>
        <w:spacing w:before="120"/>
        <w:rPr>
          <w:b/>
          <w:lang w:val="fr-FR"/>
        </w:rPr>
      </w:pPr>
      <w:r>
        <w:rPr>
          <w:b/>
          <w:bCs/>
          <w:lang w:val="fr-FR"/>
        </w:rPr>
        <w:t>Groupe de travail du bruit et des pneumatiques</w:t>
      </w:r>
    </w:p>
    <w:p w14:paraId="2FDC2CB6" w14:textId="77777777" w:rsidR="006B4B68" w:rsidRPr="006A4044" w:rsidRDefault="006B4B68" w:rsidP="006B4B68">
      <w:pPr>
        <w:spacing w:before="120"/>
        <w:rPr>
          <w:b/>
          <w:lang w:val="fr-FR"/>
        </w:rPr>
      </w:pPr>
      <w:r>
        <w:rPr>
          <w:b/>
          <w:bCs/>
          <w:lang w:val="fr-FR"/>
        </w:rPr>
        <w:t>Quatre-vingt-deuxième session</w:t>
      </w:r>
    </w:p>
    <w:p w14:paraId="2CAC08B3" w14:textId="77777777" w:rsidR="006B4B68" w:rsidRPr="006A4044" w:rsidRDefault="006B4B68" w:rsidP="006B4B68">
      <w:pPr>
        <w:rPr>
          <w:lang w:val="fr-FR"/>
        </w:rPr>
      </w:pPr>
      <w:r>
        <w:rPr>
          <w:lang w:val="fr-FR"/>
        </w:rPr>
        <w:t>Genève, 3-5 septembre 2025</w:t>
      </w:r>
    </w:p>
    <w:p w14:paraId="5ED698E9" w14:textId="77777777" w:rsidR="006B4B68" w:rsidRPr="006A4044" w:rsidRDefault="006B4B68" w:rsidP="006B4B68">
      <w:pPr>
        <w:rPr>
          <w:lang w:val="fr-FR"/>
        </w:rPr>
      </w:pPr>
      <w:r>
        <w:rPr>
          <w:lang w:val="fr-FR"/>
        </w:rPr>
        <w:t>Point 1 de l’ordre du jour provisoire</w:t>
      </w:r>
    </w:p>
    <w:p w14:paraId="69B51356" w14:textId="77777777" w:rsidR="006B4B68" w:rsidRPr="006A4044" w:rsidRDefault="006B4B68" w:rsidP="006B4B68">
      <w:pPr>
        <w:rPr>
          <w:b/>
          <w:lang w:val="fr-FR"/>
        </w:rPr>
      </w:pPr>
      <w:r>
        <w:rPr>
          <w:b/>
          <w:bCs/>
          <w:lang w:val="fr-FR"/>
        </w:rPr>
        <w:t>Adoption de l’ordre du jour</w:t>
      </w:r>
    </w:p>
    <w:p w14:paraId="21BE7EE3" w14:textId="3AED110C" w:rsidR="006B4B68" w:rsidRPr="006A4044" w:rsidRDefault="006B4B68" w:rsidP="006B4B68">
      <w:pPr>
        <w:pStyle w:val="HChG"/>
        <w:rPr>
          <w:lang w:val="fr-FR"/>
        </w:rPr>
      </w:pPr>
      <w:r>
        <w:rPr>
          <w:lang w:val="fr-FR"/>
        </w:rPr>
        <w:tab/>
      </w:r>
      <w:r>
        <w:rPr>
          <w:lang w:val="fr-FR"/>
        </w:rPr>
        <w:tab/>
        <w:t>Ordre du jour provisoire annoté de la quatre-vingt-deuxième session</w:t>
      </w:r>
      <w:r w:rsidRPr="006B4B68">
        <w:rPr>
          <w:rStyle w:val="FootnoteReference"/>
          <w:b w:val="0"/>
          <w:bCs/>
          <w:sz w:val="20"/>
          <w:szCs w:val="32"/>
          <w:vertAlign w:val="baseline"/>
          <w:lang w:val="fr-FR"/>
        </w:rPr>
        <w:footnoteReference w:customMarkFollows="1" w:id="2"/>
        <w:t>*</w:t>
      </w:r>
      <w:r w:rsidRPr="006B4B68">
        <w:rPr>
          <w:b w:val="0"/>
          <w:bCs/>
          <w:sz w:val="20"/>
          <w:szCs w:val="14"/>
          <w:vertAlign w:val="superscript"/>
          <w:lang w:val="fr-FR"/>
        </w:rPr>
        <w:t xml:space="preserve">, </w:t>
      </w:r>
      <w:r w:rsidRPr="006B4B68">
        <w:rPr>
          <w:rStyle w:val="FootnoteReference"/>
          <w:b w:val="0"/>
          <w:bCs/>
          <w:sz w:val="20"/>
          <w:szCs w:val="32"/>
          <w:vertAlign w:val="baseline"/>
          <w:lang w:val="fr-FR"/>
        </w:rPr>
        <w:footnoteReference w:customMarkFollows="1" w:id="3"/>
        <w:t>**</w:t>
      </w:r>
    </w:p>
    <w:p w14:paraId="241697DE" w14:textId="613B9361" w:rsidR="006B4B68" w:rsidRPr="006A4044" w:rsidRDefault="006B4B68" w:rsidP="006B4B68">
      <w:pPr>
        <w:pStyle w:val="SingleTxtG"/>
        <w:rPr>
          <w:lang w:val="fr-FR"/>
        </w:rPr>
      </w:pPr>
      <w:r>
        <w:rPr>
          <w:lang w:val="fr-FR"/>
        </w:rPr>
        <w:t>Qui se tiendra au Palais des Nations, à Genève, du 3</w:t>
      </w:r>
      <w:r w:rsidR="008A2897">
        <w:rPr>
          <w:lang w:val="fr-FR"/>
        </w:rPr>
        <w:t> </w:t>
      </w:r>
      <w:r>
        <w:rPr>
          <w:lang w:val="fr-FR"/>
        </w:rPr>
        <w:t>septembre 2025 à 9</w:t>
      </w:r>
      <w:r w:rsidR="008A2897">
        <w:rPr>
          <w:lang w:val="fr-FR"/>
        </w:rPr>
        <w:t> </w:t>
      </w:r>
      <w:r>
        <w:rPr>
          <w:lang w:val="fr-FR"/>
        </w:rPr>
        <w:t>h</w:t>
      </w:r>
      <w:r w:rsidR="008A2897">
        <w:rPr>
          <w:lang w:val="fr-FR"/>
        </w:rPr>
        <w:t> </w:t>
      </w:r>
      <w:r>
        <w:rPr>
          <w:lang w:val="fr-FR"/>
        </w:rPr>
        <w:t xml:space="preserve">30 </w:t>
      </w:r>
      <w:r>
        <w:rPr>
          <w:lang w:val="fr-FR"/>
        </w:rPr>
        <w:br/>
        <w:t xml:space="preserve">au 5 septembre 2025 à 17 h 30 </w:t>
      </w:r>
    </w:p>
    <w:p w14:paraId="11CCEB7B" w14:textId="77777777" w:rsidR="006B4B68" w:rsidRPr="006A4044" w:rsidRDefault="006B4B68" w:rsidP="006B4B68">
      <w:pPr>
        <w:suppressAutoHyphens w:val="0"/>
        <w:spacing w:line="240" w:lineRule="auto"/>
        <w:rPr>
          <w:b/>
          <w:sz w:val="28"/>
          <w:lang w:val="fr-FR"/>
        </w:rPr>
      </w:pPr>
      <w:r w:rsidRPr="006A4044">
        <w:rPr>
          <w:lang w:val="fr-FR"/>
        </w:rPr>
        <w:br w:type="page"/>
      </w:r>
    </w:p>
    <w:p w14:paraId="7D727A43" w14:textId="7B7622CA" w:rsidR="006B4B68" w:rsidRPr="004A19F8" w:rsidRDefault="006B4B68" w:rsidP="006B4B68">
      <w:pPr>
        <w:pStyle w:val="HChG"/>
        <w:rPr>
          <w:lang w:val="fr-FR"/>
        </w:rPr>
      </w:pPr>
      <w:r>
        <w:rPr>
          <w:lang w:val="fr-FR"/>
        </w:rPr>
        <w:lastRenderedPageBreak/>
        <w:tab/>
        <w:t>I</w:t>
      </w:r>
      <w:r w:rsidR="00BD6797" w:rsidRPr="00BD6797">
        <w:rPr>
          <w:lang w:val="fr-FR"/>
        </w:rPr>
        <w:t>.</w:t>
      </w:r>
      <w:r>
        <w:rPr>
          <w:lang w:val="fr-FR"/>
        </w:rPr>
        <w:tab/>
        <w:t>Ordre du jour provisoire</w:t>
      </w:r>
    </w:p>
    <w:p w14:paraId="2BC95F77" w14:textId="36F0C94B" w:rsidR="006B4B68" w:rsidRPr="006A4044" w:rsidRDefault="006B4B68" w:rsidP="006B4B68">
      <w:pPr>
        <w:pStyle w:val="SingleTxtG"/>
        <w:rPr>
          <w:lang w:val="fr-FR"/>
        </w:rPr>
      </w:pPr>
      <w:r>
        <w:rPr>
          <w:lang w:val="fr-FR"/>
        </w:rPr>
        <w:t>1</w:t>
      </w:r>
      <w:r w:rsidR="00BD6797" w:rsidRPr="00BD6797">
        <w:rPr>
          <w:lang w:val="fr-FR"/>
        </w:rPr>
        <w:t>.</w:t>
      </w:r>
      <w:r>
        <w:rPr>
          <w:lang w:val="fr-FR"/>
        </w:rPr>
        <w:tab/>
        <w:t>Adoption de l’ordre du jour</w:t>
      </w:r>
      <w:r w:rsidR="00BD6797" w:rsidRPr="00BD6797">
        <w:rPr>
          <w:lang w:val="fr-FR"/>
        </w:rPr>
        <w:t>.</w:t>
      </w:r>
    </w:p>
    <w:p w14:paraId="67602D46" w14:textId="434362F1" w:rsidR="006B4B68" w:rsidRPr="006A4044" w:rsidRDefault="006B4B68" w:rsidP="006B4B68">
      <w:pPr>
        <w:pStyle w:val="SingleTxtG"/>
        <w:rPr>
          <w:lang w:val="fr-FR"/>
        </w:rPr>
      </w:pPr>
      <w:r>
        <w:rPr>
          <w:lang w:val="fr-FR"/>
        </w:rPr>
        <w:t>2</w:t>
      </w:r>
      <w:r w:rsidR="00BD6797" w:rsidRPr="00BD6797">
        <w:rPr>
          <w:lang w:val="fr-FR"/>
        </w:rPr>
        <w:t>.</w:t>
      </w:r>
      <w:r>
        <w:rPr>
          <w:lang w:val="fr-FR"/>
        </w:rPr>
        <w:tab/>
        <w:t>Règlement ONU n</w:t>
      </w:r>
      <w:r>
        <w:rPr>
          <w:vertAlign w:val="superscript"/>
          <w:lang w:val="fr-FR"/>
        </w:rPr>
        <w:t>o</w:t>
      </w:r>
      <w:r>
        <w:rPr>
          <w:lang w:val="fr-FR"/>
        </w:rPr>
        <w:t xml:space="preserve"> 41 (Émissions sonores des motocycles)</w:t>
      </w:r>
      <w:r w:rsidR="00BD6797" w:rsidRPr="00BD6797">
        <w:rPr>
          <w:lang w:val="fr-FR"/>
        </w:rPr>
        <w:t>.</w:t>
      </w:r>
    </w:p>
    <w:p w14:paraId="6FB5B67C" w14:textId="2CB20549" w:rsidR="006B4B68" w:rsidRPr="006A4044" w:rsidRDefault="006B4B68" w:rsidP="006B4B68">
      <w:pPr>
        <w:pStyle w:val="SingleTxtG"/>
        <w:rPr>
          <w:lang w:val="fr-FR"/>
        </w:rPr>
      </w:pPr>
      <w:r>
        <w:rPr>
          <w:lang w:val="fr-FR"/>
        </w:rPr>
        <w:t>3</w:t>
      </w:r>
      <w:r w:rsidR="00BD6797" w:rsidRPr="00BD6797">
        <w:rPr>
          <w:lang w:val="fr-FR"/>
        </w:rPr>
        <w:t>.</w:t>
      </w:r>
      <w:r>
        <w:rPr>
          <w:lang w:val="fr-FR"/>
        </w:rPr>
        <w:tab/>
        <w:t>Règlement ONU n</w:t>
      </w:r>
      <w:r>
        <w:rPr>
          <w:vertAlign w:val="superscript"/>
          <w:lang w:val="fr-FR"/>
        </w:rPr>
        <w:t>o</w:t>
      </w:r>
      <w:r>
        <w:rPr>
          <w:lang w:val="fr-FR"/>
        </w:rPr>
        <w:t xml:space="preserve"> 51 (Bruit des véhicules des catégories M et N)</w:t>
      </w:r>
      <w:r w:rsidR="00BD6797" w:rsidRPr="00BD6797">
        <w:rPr>
          <w:lang w:val="fr-FR"/>
        </w:rPr>
        <w:t>.</w:t>
      </w:r>
    </w:p>
    <w:p w14:paraId="2926AE02" w14:textId="219FF2E8" w:rsidR="006B4B68" w:rsidRPr="006A4044" w:rsidRDefault="006B4B68" w:rsidP="006B4B68">
      <w:pPr>
        <w:pStyle w:val="SingleTxtG"/>
        <w:rPr>
          <w:lang w:val="fr-FR"/>
        </w:rPr>
      </w:pPr>
      <w:r>
        <w:rPr>
          <w:lang w:val="fr-FR"/>
        </w:rPr>
        <w:t>4</w:t>
      </w:r>
      <w:r w:rsidR="00BD6797" w:rsidRPr="00BD6797">
        <w:rPr>
          <w:lang w:val="fr-FR"/>
        </w:rPr>
        <w:t>.</w:t>
      </w:r>
      <w:r>
        <w:rPr>
          <w:lang w:val="fr-FR"/>
        </w:rPr>
        <w:tab/>
        <w:t>Règlement ONU n</w:t>
      </w:r>
      <w:r>
        <w:rPr>
          <w:vertAlign w:val="superscript"/>
          <w:lang w:val="fr-FR"/>
        </w:rPr>
        <w:t>o</w:t>
      </w:r>
      <w:r>
        <w:rPr>
          <w:lang w:val="fr-FR"/>
        </w:rPr>
        <w:t xml:space="preserve"> 138 (Véhicules à moteur silencieux)</w:t>
      </w:r>
      <w:r w:rsidR="00BD6797" w:rsidRPr="00BD6797">
        <w:rPr>
          <w:lang w:val="fr-FR"/>
        </w:rPr>
        <w:t>.</w:t>
      </w:r>
    </w:p>
    <w:p w14:paraId="4BEE390D" w14:textId="12F1EE66" w:rsidR="006B4B68" w:rsidRPr="006A4044" w:rsidRDefault="006B4B68" w:rsidP="006B4B68">
      <w:pPr>
        <w:pStyle w:val="SingleTxtG"/>
        <w:rPr>
          <w:lang w:val="fr-FR"/>
        </w:rPr>
      </w:pPr>
      <w:r>
        <w:rPr>
          <w:lang w:val="fr-FR"/>
        </w:rPr>
        <w:t>5</w:t>
      </w:r>
      <w:r w:rsidR="00BD6797" w:rsidRPr="00BD6797">
        <w:rPr>
          <w:lang w:val="fr-FR"/>
        </w:rPr>
        <w:t>.</w:t>
      </w:r>
      <w:r>
        <w:rPr>
          <w:lang w:val="fr-FR"/>
        </w:rPr>
        <w:tab/>
        <w:t>Pneumatiques :</w:t>
      </w:r>
    </w:p>
    <w:p w14:paraId="0D0F75A7" w14:textId="3D364D57" w:rsidR="006B4B68" w:rsidRPr="006A4044" w:rsidRDefault="006B4B68" w:rsidP="006B4B68">
      <w:pPr>
        <w:pStyle w:val="SingleTxtG"/>
        <w:ind w:left="2268" w:hanging="567"/>
        <w:rPr>
          <w:lang w:val="fr-FR"/>
        </w:rPr>
      </w:pPr>
      <w:r>
        <w:rPr>
          <w:lang w:val="fr-FR"/>
        </w:rPr>
        <w:t>a)</w:t>
      </w:r>
      <w:r>
        <w:rPr>
          <w:lang w:val="fr-FR"/>
        </w:rPr>
        <w:tab/>
        <w:t>Règlement ONU n</w:t>
      </w:r>
      <w:r>
        <w:rPr>
          <w:vertAlign w:val="superscript"/>
          <w:lang w:val="fr-FR"/>
        </w:rPr>
        <w:t>o</w:t>
      </w:r>
      <w:r>
        <w:rPr>
          <w:lang w:val="fr-FR"/>
        </w:rPr>
        <w:t xml:space="preserve"> 117 (Pneumatiques </w:t>
      </w:r>
      <w:r w:rsidR="008A2897">
        <w:rPr>
          <w:lang w:val="fr-FR"/>
        </w:rPr>
        <w:t>−</w:t>
      </w:r>
      <w:r>
        <w:rPr>
          <w:lang w:val="fr-FR"/>
        </w:rPr>
        <w:t xml:space="preserve"> Résistance au roulement, bruit de roulement et adhérence sur sol mouillé) ; </w:t>
      </w:r>
    </w:p>
    <w:p w14:paraId="2521378D" w14:textId="77777777" w:rsidR="006B4B68" w:rsidRPr="006A4044" w:rsidRDefault="006B4B68" w:rsidP="006B4B68">
      <w:pPr>
        <w:pStyle w:val="SingleTxtG"/>
        <w:ind w:firstLine="567"/>
        <w:rPr>
          <w:lang w:val="fr-FR"/>
        </w:rPr>
      </w:pPr>
      <w:r>
        <w:rPr>
          <w:lang w:val="fr-FR"/>
        </w:rPr>
        <w:t>b)</w:t>
      </w:r>
      <w:r>
        <w:rPr>
          <w:lang w:val="fr-FR"/>
        </w:rPr>
        <w:tab/>
        <w:t>Abrasion des pneumatiques ;</w:t>
      </w:r>
    </w:p>
    <w:p w14:paraId="065CD253" w14:textId="2CBC21CB" w:rsidR="006B4B68" w:rsidRPr="006A4044" w:rsidRDefault="006B4B68" w:rsidP="006B4B68">
      <w:pPr>
        <w:pStyle w:val="SingleTxtG"/>
        <w:ind w:firstLine="567"/>
        <w:rPr>
          <w:lang w:val="fr-FR"/>
        </w:rPr>
      </w:pPr>
      <w:r>
        <w:rPr>
          <w:lang w:val="fr-FR"/>
        </w:rPr>
        <w:t>c)</w:t>
      </w:r>
      <w:r>
        <w:rPr>
          <w:lang w:val="fr-FR"/>
        </w:rPr>
        <w:tab/>
        <w:t>Autres Règlements ONU concernant les pneumatiques</w:t>
      </w:r>
      <w:r w:rsidR="00BD6797" w:rsidRPr="00BD6797">
        <w:rPr>
          <w:lang w:val="fr-FR"/>
        </w:rPr>
        <w:t>.</w:t>
      </w:r>
    </w:p>
    <w:p w14:paraId="31FD732D" w14:textId="6D72022B" w:rsidR="006B4B68" w:rsidRPr="006A4044" w:rsidRDefault="006B4B68" w:rsidP="006B4B68">
      <w:pPr>
        <w:pStyle w:val="SingleTxtG"/>
        <w:ind w:left="1701" w:hanging="567"/>
        <w:rPr>
          <w:lang w:val="fr-FR"/>
        </w:rPr>
      </w:pPr>
      <w:r>
        <w:rPr>
          <w:lang w:val="fr-FR"/>
        </w:rPr>
        <w:t>6</w:t>
      </w:r>
      <w:r w:rsidR="00BD6797" w:rsidRPr="00BD6797">
        <w:rPr>
          <w:lang w:val="fr-FR"/>
        </w:rPr>
        <w:t>.</w:t>
      </w:r>
      <w:r>
        <w:rPr>
          <w:lang w:val="fr-FR"/>
        </w:rPr>
        <w:tab/>
        <w:t>Applicabilité des Règlements aux systèmes de conduite automatisés</w:t>
      </w:r>
      <w:r w:rsidR="00BD6797" w:rsidRPr="00BD6797">
        <w:rPr>
          <w:lang w:val="fr-FR"/>
        </w:rPr>
        <w:t>.</w:t>
      </w:r>
    </w:p>
    <w:p w14:paraId="63384197" w14:textId="58DF8964" w:rsidR="006B4B68" w:rsidRPr="006A4044" w:rsidRDefault="006B4B68" w:rsidP="006B4B68">
      <w:pPr>
        <w:pStyle w:val="SingleTxtG"/>
        <w:ind w:left="1701" w:hanging="567"/>
        <w:rPr>
          <w:lang w:val="fr-FR"/>
        </w:rPr>
      </w:pPr>
      <w:r>
        <w:rPr>
          <w:lang w:val="fr-FR"/>
        </w:rPr>
        <w:t>7</w:t>
      </w:r>
      <w:r w:rsidR="00BD6797" w:rsidRPr="00BD6797">
        <w:rPr>
          <w:lang w:val="fr-FR"/>
        </w:rPr>
        <w:t>.</w:t>
      </w:r>
      <w:r>
        <w:rPr>
          <w:lang w:val="fr-FR"/>
        </w:rPr>
        <w:tab/>
        <w:t>Échange d’informations sur les prescriptions nationales et internationales en matière de niveau sonore</w:t>
      </w:r>
      <w:r w:rsidR="00BD6797" w:rsidRPr="00BD6797">
        <w:rPr>
          <w:lang w:val="fr-FR"/>
        </w:rPr>
        <w:t>.</w:t>
      </w:r>
    </w:p>
    <w:p w14:paraId="00391933" w14:textId="62713BF0" w:rsidR="006B4B68" w:rsidRPr="006A4044" w:rsidRDefault="006B4B68" w:rsidP="006B4B68">
      <w:pPr>
        <w:pStyle w:val="SingleTxtG"/>
        <w:ind w:left="1701" w:hanging="567"/>
        <w:rPr>
          <w:lang w:val="fr-FR"/>
        </w:rPr>
      </w:pPr>
      <w:r>
        <w:rPr>
          <w:lang w:val="fr-FR"/>
        </w:rPr>
        <w:t>8</w:t>
      </w:r>
      <w:r w:rsidR="00BD6797" w:rsidRPr="00BD6797">
        <w:rPr>
          <w:lang w:val="fr-FR"/>
        </w:rPr>
        <w:t>.</w:t>
      </w:r>
      <w:r>
        <w:rPr>
          <w:lang w:val="fr-FR"/>
        </w:rPr>
        <w:tab/>
        <w:t>Propositions d’amendements à la Résolution d’ensemble sur la construction des véhicules</w:t>
      </w:r>
      <w:r w:rsidR="00BD6797" w:rsidRPr="00BD6797">
        <w:rPr>
          <w:lang w:val="fr-FR"/>
        </w:rPr>
        <w:t>.</w:t>
      </w:r>
    </w:p>
    <w:p w14:paraId="298856C0" w14:textId="2B4C5768" w:rsidR="006B4B68" w:rsidRPr="006A4044" w:rsidRDefault="006B4B68" w:rsidP="006B4B68">
      <w:pPr>
        <w:pStyle w:val="SingleTxtG"/>
        <w:ind w:left="1701" w:hanging="567"/>
        <w:rPr>
          <w:lang w:val="fr-FR"/>
        </w:rPr>
      </w:pPr>
      <w:r>
        <w:rPr>
          <w:lang w:val="fr-FR"/>
        </w:rPr>
        <w:t>9</w:t>
      </w:r>
      <w:r w:rsidR="00BD6797" w:rsidRPr="00BD6797">
        <w:rPr>
          <w:lang w:val="fr-FR"/>
        </w:rPr>
        <w:t>.</w:t>
      </w:r>
      <w:r>
        <w:rPr>
          <w:lang w:val="fr-FR"/>
        </w:rPr>
        <w:tab/>
        <w:t>Mise en place de l’homologation de type internationale de l’ensemble du véhicule</w:t>
      </w:r>
      <w:r w:rsidR="00BD6797" w:rsidRPr="00BD6797">
        <w:rPr>
          <w:lang w:val="fr-FR"/>
        </w:rPr>
        <w:t>.</w:t>
      </w:r>
    </w:p>
    <w:p w14:paraId="6E74D772" w14:textId="2EE11CAC" w:rsidR="006B4B68" w:rsidRPr="006A4044" w:rsidRDefault="006B4B68" w:rsidP="006B4B68">
      <w:pPr>
        <w:pStyle w:val="SingleTxtG"/>
        <w:ind w:left="1710" w:hanging="576"/>
        <w:rPr>
          <w:lang w:val="fr-FR"/>
        </w:rPr>
      </w:pPr>
      <w:r>
        <w:rPr>
          <w:lang w:val="fr-FR"/>
        </w:rPr>
        <w:t>10</w:t>
      </w:r>
      <w:r w:rsidR="00BD6797" w:rsidRPr="00BD6797">
        <w:rPr>
          <w:lang w:val="fr-FR"/>
        </w:rPr>
        <w:t>.</w:t>
      </w:r>
      <w:r>
        <w:rPr>
          <w:lang w:val="fr-FR"/>
        </w:rPr>
        <w:tab/>
        <w:t>Points à retenir des dernières sessions du Forum mondial de l’harmonisation des Règlements concernant les véhicules</w:t>
      </w:r>
      <w:r w:rsidR="00BD6797" w:rsidRPr="00BD6797">
        <w:rPr>
          <w:lang w:val="fr-FR"/>
        </w:rPr>
        <w:t>.</w:t>
      </w:r>
    </w:p>
    <w:p w14:paraId="137A1485" w14:textId="4F60E7E0" w:rsidR="006B4B68" w:rsidRPr="006A4044" w:rsidRDefault="006B4B68" w:rsidP="006B4B68">
      <w:pPr>
        <w:pStyle w:val="SingleTxtG"/>
        <w:rPr>
          <w:lang w:val="fr-FR"/>
        </w:rPr>
      </w:pPr>
      <w:r>
        <w:rPr>
          <w:lang w:val="fr-FR"/>
        </w:rPr>
        <w:t>11</w:t>
      </w:r>
      <w:r w:rsidR="00BD6797" w:rsidRPr="00BD6797">
        <w:rPr>
          <w:lang w:val="fr-FR"/>
        </w:rPr>
        <w:t>.</w:t>
      </w:r>
      <w:r>
        <w:rPr>
          <w:lang w:val="fr-FR"/>
        </w:rPr>
        <w:tab/>
        <w:t>Échange de vues sur les travaux futurs</w:t>
      </w:r>
      <w:r w:rsidR="00BD6797" w:rsidRPr="00BD6797">
        <w:rPr>
          <w:lang w:val="fr-FR"/>
        </w:rPr>
        <w:t>.</w:t>
      </w:r>
    </w:p>
    <w:p w14:paraId="4D71FF91" w14:textId="77EC6E07" w:rsidR="006B4B68" w:rsidRPr="006A4044" w:rsidRDefault="006B4B68" w:rsidP="006B4B68">
      <w:pPr>
        <w:pStyle w:val="SingleTxtG"/>
        <w:rPr>
          <w:lang w:val="fr-FR"/>
        </w:rPr>
      </w:pPr>
      <w:r>
        <w:rPr>
          <w:lang w:val="fr-FR"/>
        </w:rPr>
        <w:t>12</w:t>
      </w:r>
      <w:r w:rsidR="00BD6797" w:rsidRPr="00BD6797">
        <w:rPr>
          <w:lang w:val="fr-FR"/>
        </w:rPr>
        <w:t>.</w:t>
      </w:r>
      <w:r>
        <w:rPr>
          <w:lang w:val="fr-FR"/>
        </w:rPr>
        <w:tab/>
        <w:t>Questions diverses</w:t>
      </w:r>
      <w:r w:rsidR="00BD6797" w:rsidRPr="00BD6797">
        <w:rPr>
          <w:lang w:val="fr-FR"/>
        </w:rPr>
        <w:t>.</w:t>
      </w:r>
    </w:p>
    <w:p w14:paraId="296641EE" w14:textId="29E27681" w:rsidR="006B4B68" w:rsidRPr="006A4044" w:rsidRDefault="006B4B68" w:rsidP="006B4B68">
      <w:pPr>
        <w:pStyle w:val="SingleTxtG"/>
        <w:rPr>
          <w:lang w:val="fr-FR"/>
        </w:rPr>
      </w:pPr>
      <w:r>
        <w:rPr>
          <w:lang w:val="fr-FR"/>
        </w:rPr>
        <w:t>13</w:t>
      </w:r>
      <w:r w:rsidR="00BD6797" w:rsidRPr="00BD6797">
        <w:rPr>
          <w:lang w:val="fr-FR"/>
        </w:rPr>
        <w:t>.</w:t>
      </w:r>
      <w:r>
        <w:rPr>
          <w:lang w:val="fr-FR"/>
        </w:rPr>
        <w:tab/>
        <w:t>Ordre du jour provisoire de la prochaine session</w:t>
      </w:r>
      <w:r w:rsidR="00BD6797" w:rsidRPr="00BD6797">
        <w:rPr>
          <w:lang w:val="fr-FR"/>
        </w:rPr>
        <w:t>.</w:t>
      </w:r>
    </w:p>
    <w:p w14:paraId="52FC22A6" w14:textId="44335818" w:rsidR="006B4B68" w:rsidRPr="006A4044" w:rsidRDefault="006B4B68" w:rsidP="006B4B68">
      <w:pPr>
        <w:pStyle w:val="SingleTxtG"/>
        <w:rPr>
          <w:lang w:val="fr-FR"/>
        </w:rPr>
      </w:pPr>
      <w:r>
        <w:rPr>
          <w:lang w:val="fr-FR"/>
        </w:rPr>
        <w:t>14</w:t>
      </w:r>
      <w:r w:rsidR="00BD6797" w:rsidRPr="00BD6797">
        <w:rPr>
          <w:lang w:val="fr-FR"/>
        </w:rPr>
        <w:t>.</w:t>
      </w:r>
      <w:r>
        <w:rPr>
          <w:lang w:val="fr-FR"/>
        </w:rPr>
        <w:tab/>
        <w:t>Élection des personnes qui assureront la présidence et la vice-présidence</w:t>
      </w:r>
      <w:r w:rsidR="00BD6797" w:rsidRPr="00BD6797">
        <w:rPr>
          <w:lang w:val="fr-FR"/>
        </w:rPr>
        <w:t>.</w:t>
      </w:r>
    </w:p>
    <w:p w14:paraId="2DCA1651" w14:textId="7AD19E54" w:rsidR="006B4B68" w:rsidRPr="006A4044" w:rsidRDefault="006B4B68" w:rsidP="006B4B68">
      <w:pPr>
        <w:pStyle w:val="HChG"/>
        <w:rPr>
          <w:lang w:val="fr-FR"/>
        </w:rPr>
      </w:pPr>
      <w:r>
        <w:rPr>
          <w:lang w:val="fr-FR"/>
        </w:rPr>
        <w:tab/>
        <w:t>II</w:t>
      </w:r>
      <w:r w:rsidR="00BD6797" w:rsidRPr="00BD6797">
        <w:rPr>
          <w:lang w:val="fr-FR"/>
        </w:rPr>
        <w:t>.</w:t>
      </w:r>
      <w:r>
        <w:rPr>
          <w:lang w:val="fr-FR"/>
        </w:rPr>
        <w:tab/>
        <w:t>Annotations</w:t>
      </w:r>
    </w:p>
    <w:p w14:paraId="3CC6FD5D" w14:textId="510186FE" w:rsidR="006B4B68" w:rsidRPr="006A4044" w:rsidRDefault="006B4B68" w:rsidP="006B4B68">
      <w:pPr>
        <w:pStyle w:val="H1G"/>
        <w:rPr>
          <w:lang w:val="fr-FR"/>
        </w:rPr>
      </w:pPr>
      <w:r>
        <w:rPr>
          <w:lang w:val="fr-FR"/>
        </w:rPr>
        <w:tab/>
        <w:t>1</w:t>
      </w:r>
      <w:r w:rsidR="00BD6797" w:rsidRPr="00BD6797">
        <w:rPr>
          <w:lang w:val="fr-FR"/>
        </w:rPr>
        <w:t>.</w:t>
      </w:r>
      <w:r>
        <w:rPr>
          <w:lang w:val="fr-FR"/>
        </w:rPr>
        <w:tab/>
        <w:t>Adoption de l’ordre du jour</w:t>
      </w:r>
    </w:p>
    <w:p w14:paraId="38F2ADC1" w14:textId="3C160540" w:rsidR="006B4B68" w:rsidRPr="006A4044" w:rsidRDefault="006B4B68" w:rsidP="006B4B68">
      <w:pPr>
        <w:pStyle w:val="SingleTxtG"/>
        <w:ind w:firstLine="567"/>
        <w:rPr>
          <w:lang w:val="fr-FR"/>
        </w:rPr>
      </w:pPr>
      <w:r>
        <w:rPr>
          <w:lang w:val="fr-FR"/>
        </w:rPr>
        <w:t>Conformément à l’article 7 du chapitre</w:t>
      </w:r>
      <w:r w:rsidR="008A2897">
        <w:rPr>
          <w:lang w:val="fr-FR"/>
        </w:rPr>
        <w:t> </w:t>
      </w:r>
      <w:r>
        <w:rPr>
          <w:lang w:val="fr-FR"/>
        </w:rPr>
        <w:t>III du Règlement intérieur (ECE/TRANS/WP</w:t>
      </w:r>
      <w:r w:rsidR="00BD6797" w:rsidRPr="00BD6797">
        <w:rPr>
          <w:lang w:val="fr-FR"/>
        </w:rPr>
        <w:t>.</w:t>
      </w:r>
      <w:r>
        <w:rPr>
          <w:lang w:val="fr-FR"/>
        </w:rPr>
        <w:t>29/690/Rev</w:t>
      </w:r>
      <w:r w:rsidR="00BD6797" w:rsidRPr="00BD6797">
        <w:rPr>
          <w:lang w:val="fr-FR"/>
        </w:rPr>
        <w:t>.</w:t>
      </w:r>
      <w:r>
        <w:rPr>
          <w:lang w:val="fr-FR"/>
        </w:rPr>
        <w:t>2) du Forum mondial de l’harmonisation des Règlements concernant les véhicules (WP</w:t>
      </w:r>
      <w:r w:rsidR="00BD6797" w:rsidRPr="00BD6797">
        <w:rPr>
          <w:lang w:val="fr-FR"/>
        </w:rPr>
        <w:t>.</w:t>
      </w:r>
      <w:r>
        <w:rPr>
          <w:lang w:val="fr-FR"/>
        </w:rPr>
        <w:t xml:space="preserve">29), </w:t>
      </w:r>
      <w:r w:rsidRPr="00A93B32">
        <w:rPr>
          <w:lang w:val="fr-FR"/>
        </w:rPr>
        <w:t>le premier point inscrit à l</w:t>
      </w:r>
      <w:r>
        <w:rPr>
          <w:lang w:val="fr-FR"/>
        </w:rPr>
        <w:t>’</w:t>
      </w:r>
      <w:r w:rsidRPr="00A93B32">
        <w:rPr>
          <w:lang w:val="fr-FR"/>
        </w:rPr>
        <w:t>ordre du jour provisoire est l</w:t>
      </w:r>
      <w:r>
        <w:rPr>
          <w:lang w:val="fr-FR"/>
        </w:rPr>
        <w:t>’</w:t>
      </w:r>
      <w:r w:rsidRPr="00A93B32">
        <w:rPr>
          <w:lang w:val="fr-FR"/>
        </w:rPr>
        <w:t>adoption de l</w:t>
      </w:r>
      <w:r>
        <w:rPr>
          <w:lang w:val="fr-FR"/>
        </w:rPr>
        <w:t>’</w:t>
      </w:r>
      <w:r w:rsidRPr="00A93B32">
        <w:rPr>
          <w:lang w:val="fr-FR"/>
        </w:rPr>
        <w:t>ordre du jour</w:t>
      </w:r>
      <w:r w:rsidR="00BD6797" w:rsidRPr="00BD6797">
        <w:rPr>
          <w:lang w:val="fr-FR"/>
        </w:rPr>
        <w:t>.</w:t>
      </w:r>
    </w:p>
    <w:p w14:paraId="51009E34" w14:textId="77777777" w:rsidR="006B4B68" w:rsidRPr="006A4044" w:rsidRDefault="006B4B68" w:rsidP="006B4B68">
      <w:pPr>
        <w:pStyle w:val="SingleTxtG"/>
        <w:rPr>
          <w:b/>
          <w:lang w:val="fr-FR"/>
        </w:rPr>
      </w:pPr>
      <w:r>
        <w:rPr>
          <w:b/>
          <w:bCs/>
          <w:lang w:val="fr-FR"/>
        </w:rPr>
        <w:t>Document(s)</w:t>
      </w:r>
    </w:p>
    <w:p w14:paraId="1FC2099C" w14:textId="6EC7B73E" w:rsidR="006B4B68" w:rsidRPr="006A4044" w:rsidRDefault="006B4B68" w:rsidP="006B4B68">
      <w:pPr>
        <w:pStyle w:val="SingleTxtG"/>
        <w:spacing w:after="0"/>
        <w:rPr>
          <w:lang w:val="fr-FR"/>
        </w:rPr>
      </w:pPr>
      <w:r>
        <w:rPr>
          <w:lang w:val="fr-FR"/>
        </w:rPr>
        <w:t>ECE/TRANS/WP</w:t>
      </w:r>
      <w:r w:rsidR="00BD6797" w:rsidRPr="00BD6797">
        <w:rPr>
          <w:lang w:val="fr-FR"/>
        </w:rPr>
        <w:t>.</w:t>
      </w:r>
      <w:r>
        <w:rPr>
          <w:lang w:val="fr-FR"/>
        </w:rPr>
        <w:t>29/GRBP/2025/18</w:t>
      </w:r>
    </w:p>
    <w:p w14:paraId="71F75B8B" w14:textId="36C866A9" w:rsidR="006B4B68" w:rsidRPr="006A4044" w:rsidRDefault="006B4B68" w:rsidP="006B4B68">
      <w:pPr>
        <w:pStyle w:val="H1G"/>
        <w:rPr>
          <w:lang w:val="fr-FR"/>
        </w:rPr>
      </w:pPr>
      <w:r>
        <w:rPr>
          <w:lang w:val="fr-FR"/>
        </w:rPr>
        <w:tab/>
        <w:t>2</w:t>
      </w:r>
      <w:r w:rsidR="00BD6797" w:rsidRPr="00BD6797">
        <w:rPr>
          <w:lang w:val="fr-FR"/>
        </w:rPr>
        <w:t>.</w:t>
      </w:r>
      <w:r>
        <w:rPr>
          <w:lang w:val="fr-FR"/>
        </w:rPr>
        <w:tab/>
        <w:t>Règlement ONU n</w:t>
      </w:r>
      <w:r>
        <w:rPr>
          <w:vertAlign w:val="superscript"/>
          <w:lang w:val="fr-FR"/>
        </w:rPr>
        <w:t>o</w:t>
      </w:r>
      <w:r>
        <w:rPr>
          <w:lang w:val="fr-FR"/>
        </w:rPr>
        <w:t xml:space="preserve"> 41 (Émissions sonores des motocycles)</w:t>
      </w:r>
    </w:p>
    <w:p w14:paraId="397FD457" w14:textId="32B2C532" w:rsidR="006B4B68" w:rsidRPr="006A4044" w:rsidRDefault="006B4B68" w:rsidP="006B4B68">
      <w:pPr>
        <w:pStyle w:val="SingleTxtG"/>
        <w:ind w:firstLine="567"/>
        <w:rPr>
          <w:lang w:val="fr-FR"/>
        </w:rPr>
      </w:pPr>
      <w:r>
        <w:rPr>
          <w:lang w:val="fr-FR"/>
        </w:rPr>
        <w:t>Le Groupe de travail du bruit et des pneumatiques (GRBP) est invité à examiner une proposition des experts de l’International Motorcycle Manufacturers Association (IMMA) visant à éviter les interprétations divergentes concernant le rapport qui doit être utilisé pendant les essais relatifs à la conformité de la production</w:t>
      </w:r>
      <w:r w:rsidR="00BD6797" w:rsidRPr="00BD6797">
        <w:rPr>
          <w:lang w:val="fr-FR"/>
        </w:rPr>
        <w:t>.</w:t>
      </w:r>
      <w:r>
        <w:rPr>
          <w:lang w:val="fr-FR"/>
        </w:rPr>
        <w:t xml:space="preserve"> </w:t>
      </w:r>
    </w:p>
    <w:p w14:paraId="7801D65C" w14:textId="77777777" w:rsidR="006B4B68" w:rsidRPr="006A4044" w:rsidRDefault="006B4B68" w:rsidP="006B4B68">
      <w:pPr>
        <w:pStyle w:val="SingleTxtG"/>
        <w:rPr>
          <w:b/>
          <w:lang w:val="fr-FR"/>
        </w:rPr>
      </w:pPr>
      <w:r>
        <w:rPr>
          <w:b/>
          <w:bCs/>
          <w:lang w:val="fr-FR"/>
        </w:rPr>
        <w:t>Document(s)</w:t>
      </w:r>
    </w:p>
    <w:p w14:paraId="79896F92" w14:textId="38DBF93B" w:rsidR="006B4B68" w:rsidRPr="006A4044" w:rsidRDefault="006B4B68" w:rsidP="006B4B68">
      <w:pPr>
        <w:spacing w:after="120"/>
        <w:ind w:left="1134" w:right="1134"/>
        <w:jc w:val="both"/>
        <w:rPr>
          <w:lang w:val="fr-FR"/>
        </w:rPr>
      </w:pPr>
      <w:r>
        <w:rPr>
          <w:lang w:val="fr-FR"/>
        </w:rPr>
        <w:t>ECE/TRANS/WP</w:t>
      </w:r>
      <w:r w:rsidR="00BD6797" w:rsidRPr="00BD6797">
        <w:rPr>
          <w:lang w:val="fr-FR"/>
        </w:rPr>
        <w:t>.</w:t>
      </w:r>
      <w:r>
        <w:rPr>
          <w:lang w:val="fr-FR"/>
        </w:rPr>
        <w:t>29/GRBP/2025/19</w:t>
      </w:r>
    </w:p>
    <w:p w14:paraId="288A2076" w14:textId="7960446A" w:rsidR="006B4B68" w:rsidRPr="006A4044" w:rsidRDefault="006B4B68" w:rsidP="006B4B68">
      <w:pPr>
        <w:pStyle w:val="H1G"/>
        <w:rPr>
          <w:lang w:val="fr-FR"/>
        </w:rPr>
      </w:pPr>
      <w:r>
        <w:rPr>
          <w:lang w:val="fr-FR"/>
        </w:rPr>
        <w:lastRenderedPageBreak/>
        <w:tab/>
        <w:t>3</w:t>
      </w:r>
      <w:r w:rsidR="00BD6797" w:rsidRPr="00BD6797">
        <w:rPr>
          <w:lang w:val="fr-FR"/>
        </w:rPr>
        <w:t>.</w:t>
      </w:r>
      <w:r>
        <w:rPr>
          <w:lang w:val="fr-FR"/>
        </w:rPr>
        <w:tab/>
        <w:t>Règlement ONU n</w:t>
      </w:r>
      <w:r>
        <w:rPr>
          <w:vertAlign w:val="superscript"/>
          <w:lang w:val="fr-FR"/>
        </w:rPr>
        <w:t>o</w:t>
      </w:r>
      <w:r>
        <w:rPr>
          <w:lang w:val="fr-FR"/>
        </w:rPr>
        <w:t xml:space="preserve"> 51 (Bruit des véhicules des catégories M et N)</w:t>
      </w:r>
    </w:p>
    <w:p w14:paraId="560C2269" w14:textId="56F06D66" w:rsidR="006B4B68" w:rsidRDefault="006B4B68" w:rsidP="006B4B68">
      <w:pPr>
        <w:spacing w:after="120"/>
        <w:ind w:left="1134" w:right="1134" w:firstLine="567"/>
        <w:rPr>
          <w:lang w:val="fr-FR"/>
        </w:rPr>
      </w:pPr>
      <w:r>
        <w:rPr>
          <w:lang w:val="fr-FR"/>
        </w:rPr>
        <w:t>Le GRBP sera informé des activités du groupe de travail informel des prescriptions supplémentaires concernant les émissions sonores en conditions réelles de conduite (</w:t>
      </w:r>
      <w:r w:rsidRPr="008E00CD">
        <w:rPr>
          <w:lang w:val="fr-FR"/>
        </w:rPr>
        <w:t>groupe</w:t>
      </w:r>
      <w:r w:rsidR="00682FA3">
        <w:rPr>
          <w:lang w:val="fr-FR"/>
        </w:rPr>
        <w:t> </w:t>
      </w:r>
      <w:r w:rsidRPr="008E00CD">
        <w:rPr>
          <w:lang w:val="fr-FR"/>
        </w:rPr>
        <w:t>RD-ASEP</w:t>
      </w:r>
      <w:r>
        <w:rPr>
          <w:lang w:val="fr-FR"/>
        </w:rPr>
        <w:t>)</w:t>
      </w:r>
      <w:r w:rsidR="00BD6797" w:rsidRPr="00BD6797">
        <w:rPr>
          <w:lang w:val="fr-FR"/>
        </w:rPr>
        <w:t>.</w:t>
      </w:r>
    </w:p>
    <w:p w14:paraId="2A91044A" w14:textId="3BD9A203" w:rsidR="006B4B68" w:rsidRPr="006A4044" w:rsidRDefault="006B4B68" w:rsidP="006B4B68">
      <w:pPr>
        <w:spacing w:after="120"/>
        <w:ind w:left="1134" w:right="1134" w:firstLine="567"/>
        <w:rPr>
          <w:lang w:val="fr-FR"/>
        </w:rPr>
      </w:pPr>
      <w:bookmarkStart w:id="0" w:name="_Hlk183428519"/>
      <w:bookmarkEnd w:id="0"/>
      <w:r>
        <w:rPr>
          <w:lang w:val="fr-FR"/>
        </w:rPr>
        <w:tab/>
        <w:t>Il sera invité à examiner les propositions d’amendements soumises par les experts de l’</w:t>
      </w:r>
      <w:r w:rsidRPr="004A19F8">
        <w:rPr>
          <w:lang w:val="fr-FR"/>
        </w:rPr>
        <w:t>Organisation internationale des constructeurs d</w:t>
      </w:r>
      <w:r>
        <w:rPr>
          <w:lang w:val="fr-FR"/>
        </w:rPr>
        <w:t>’</w:t>
      </w:r>
      <w:r w:rsidRPr="004A19F8">
        <w:rPr>
          <w:lang w:val="fr-FR"/>
        </w:rPr>
        <w:t xml:space="preserve">automobiles </w:t>
      </w:r>
      <w:r>
        <w:rPr>
          <w:lang w:val="fr-FR"/>
        </w:rPr>
        <w:t>(OICA) et destinées à préciser certaines dispositions du Règlement ONU n</w:t>
      </w:r>
      <w:r>
        <w:rPr>
          <w:vertAlign w:val="superscript"/>
          <w:lang w:val="fr-FR"/>
        </w:rPr>
        <w:t>o</w:t>
      </w:r>
      <w:r>
        <w:rPr>
          <w:lang w:val="fr-FR"/>
        </w:rPr>
        <w:t xml:space="preserve"> 51</w:t>
      </w:r>
      <w:r w:rsidR="00BD6797" w:rsidRPr="00BD6797">
        <w:rPr>
          <w:lang w:val="fr-FR"/>
        </w:rPr>
        <w:t>.</w:t>
      </w:r>
    </w:p>
    <w:p w14:paraId="185E652D" w14:textId="3CE763E0" w:rsidR="006B4B68" w:rsidRPr="006A4044" w:rsidRDefault="006B4B68" w:rsidP="006B4B68">
      <w:pPr>
        <w:pStyle w:val="SingleTxtG"/>
        <w:rPr>
          <w:b/>
          <w:lang w:val="fr-FR"/>
        </w:rPr>
      </w:pPr>
      <w:r>
        <w:rPr>
          <w:b/>
          <w:bCs/>
          <w:lang w:val="fr-FR"/>
        </w:rPr>
        <w:t>Document(s)</w:t>
      </w:r>
    </w:p>
    <w:p w14:paraId="785C1E1A" w14:textId="722BBA18" w:rsidR="006B4B68" w:rsidRPr="006A4044" w:rsidRDefault="006B4B68" w:rsidP="006B4B68">
      <w:pPr>
        <w:pStyle w:val="SingleTxtG"/>
        <w:rPr>
          <w:b/>
          <w:lang w:val="fr-FR"/>
        </w:rPr>
      </w:pPr>
      <w:r>
        <w:rPr>
          <w:lang w:val="fr-FR"/>
        </w:rPr>
        <w:t>ECE/TRANS/WP</w:t>
      </w:r>
      <w:r w:rsidR="00BD6797" w:rsidRPr="00BD6797">
        <w:rPr>
          <w:lang w:val="fr-FR"/>
        </w:rPr>
        <w:t>.</w:t>
      </w:r>
      <w:r>
        <w:rPr>
          <w:lang w:val="fr-FR"/>
        </w:rPr>
        <w:t xml:space="preserve">29/GRBP/2025/20 </w:t>
      </w:r>
    </w:p>
    <w:p w14:paraId="00FBB27A" w14:textId="1785C778" w:rsidR="006B4B68" w:rsidRPr="006A4044" w:rsidRDefault="006B4B68" w:rsidP="006B4B68">
      <w:pPr>
        <w:pStyle w:val="SingleTxtG"/>
        <w:ind w:firstLine="567"/>
        <w:rPr>
          <w:lang w:val="fr-FR"/>
        </w:rPr>
      </w:pPr>
      <w:r>
        <w:rPr>
          <w:lang w:val="fr-FR"/>
        </w:rPr>
        <w:t>Le GRBP examinera également les propositions des experts de l’OICA visant à inclure les véhicules électriques dans le champ d’application des prescriptions supplémentaires concernant les émissions sonores qui figurent à l’annexe 7 du Règlement ONU n</w:t>
      </w:r>
      <w:r>
        <w:rPr>
          <w:vertAlign w:val="superscript"/>
          <w:lang w:val="fr-FR"/>
        </w:rPr>
        <w:t>o</w:t>
      </w:r>
      <w:r>
        <w:rPr>
          <w:lang w:val="fr-FR"/>
        </w:rPr>
        <w:t xml:space="preserve"> 51</w:t>
      </w:r>
      <w:r w:rsidR="00BD6797" w:rsidRPr="00BD6797">
        <w:rPr>
          <w:lang w:val="fr-FR"/>
        </w:rPr>
        <w:t>.</w:t>
      </w:r>
    </w:p>
    <w:p w14:paraId="52FA9C81" w14:textId="13EF60B8" w:rsidR="006B4B68" w:rsidRPr="006A4044" w:rsidRDefault="006B4B68" w:rsidP="006B4B68">
      <w:pPr>
        <w:pStyle w:val="SingleTxtG"/>
        <w:rPr>
          <w:b/>
          <w:lang w:val="fr-FR"/>
        </w:rPr>
      </w:pPr>
      <w:r>
        <w:rPr>
          <w:b/>
          <w:bCs/>
          <w:lang w:val="fr-FR"/>
        </w:rPr>
        <w:t>Document(s)</w:t>
      </w:r>
    </w:p>
    <w:p w14:paraId="7352E4D1" w14:textId="3A9E99A1" w:rsidR="006B4B68" w:rsidRPr="006A4044" w:rsidRDefault="006B4B68" w:rsidP="006B4B68">
      <w:pPr>
        <w:pStyle w:val="SingleTxtG"/>
        <w:rPr>
          <w:b/>
          <w:lang w:val="fr-FR"/>
        </w:rPr>
      </w:pPr>
      <w:r>
        <w:rPr>
          <w:lang w:val="fr-FR"/>
        </w:rPr>
        <w:t>ECE/TRANS/WP</w:t>
      </w:r>
      <w:r w:rsidR="00BD6797" w:rsidRPr="00BD6797">
        <w:rPr>
          <w:lang w:val="fr-FR"/>
        </w:rPr>
        <w:t>.</w:t>
      </w:r>
      <w:r>
        <w:rPr>
          <w:lang w:val="fr-FR"/>
        </w:rPr>
        <w:t xml:space="preserve">29/GRBP/2025/29 </w:t>
      </w:r>
    </w:p>
    <w:p w14:paraId="4E211711" w14:textId="3A8C81C4" w:rsidR="006B4B68" w:rsidRPr="006A4044" w:rsidRDefault="006B4B68" w:rsidP="006B4B68">
      <w:pPr>
        <w:pStyle w:val="H1G"/>
        <w:rPr>
          <w:lang w:val="fr-FR"/>
        </w:rPr>
      </w:pPr>
      <w:r>
        <w:rPr>
          <w:lang w:val="fr-FR"/>
        </w:rPr>
        <w:tab/>
        <w:t>4</w:t>
      </w:r>
      <w:r w:rsidR="00BD6797" w:rsidRPr="00BD6797">
        <w:rPr>
          <w:lang w:val="fr-FR"/>
        </w:rPr>
        <w:t>.</w:t>
      </w:r>
      <w:r>
        <w:rPr>
          <w:lang w:val="fr-FR"/>
        </w:rPr>
        <w:tab/>
        <w:t>Règlement ONU n</w:t>
      </w:r>
      <w:r>
        <w:rPr>
          <w:vertAlign w:val="superscript"/>
          <w:lang w:val="fr-FR"/>
        </w:rPr>
        <w:t>o</w:t>
      </w:r>
      <w:r>
        <w:rPr>
          <w:lang w:val="fr-FR"/>
        </w:rPr>
        <w:t xml:space="preserve"> 138 (Véhicules à moteur silencieux)</w:t>
      </w:r>
    </w:p>
    <w:p w14:paraId="667ECBCD" w14:textId="310A6E6D" w:rsidR="006B4B68" w:rsidRPr="006A4044" w:rsidRDefault="006B4B68" w:rsidP="006B4B68">
      <w:pPr>
        <w:spacing w:after="120"/>
        <w:ind w:left="1134" w:right="1134"/>
        <w:jc w:val="both"/>
        <w:rPr>
          <w:lang w:val="fr-FR"/>
        </w:rPr>
      </w:pPr>
      <w:r>
        <w:rPr>
          <w:lang w:val="fr-FR"/>
        </w:rPr>
        <w:tab/>
      </w:r>
      <w:r>
        <w:rPr>
          <w:lang w:val="fr-FR"/>
        </w:rPr>
        <w:tab/>
        <w:t>Le GRBP sera informé des activités de l’équipe spéciale des véhicules à moteur silencieux (équipe QRTV)</w:t>
      </w:r>
      <w:r w:rsidR="00BD6797" w:rsidRPr="00BD6797">
        <w:rPr>
          <w:lang w:val="fr-FR"/>
        </w:rPr>
        <w:t>.</w:t>
      </w:r>
      <w:r>
        <w:rPr>
          <w:lang w:val="fr-FR"/>
        </w:rPr>
        <w:t xml:space="preserve"> </w:t>
      </w:r>
    </w:p>
    <w:p w14:paraId="295D7581" w14:textId="0FEFCD2C" w:rsidR="006B4B68" w:rsidRPr="006A4044" w:rsidRDefault="006B4B68" w:rsidP="006B4B68">
      <w:pPr>
        <w:pStyle w:val="H1G"/>
        <w:rPr>
          <w:lang w:val="fr-FR"/>
        </w:rPr>
      </w:pPr>
      <w:r>
        <w:rPr>
          <w:lang w:val="fr-FR"/>
        </w:rPr>
        <w:tab/>
        <w:t>5</w:t>
      </w:r>
      <w:r w:rsidR="00BD6797" w:rsidRPr="00BD6797">
        <w:rPr>
          <w:lang w:val="fr-FR"/>
        </w:rPr>
        <w:t>.</w:t>
      </w:r>
      <w:r>
        <w:rPr>
          <w:lang w:val="fr-FR"/>
        </w:rPr>
        <w:tab/>
        <w:t>Pneumatiques</w:t>
      </w:r>
    </w:p>
    <w:p w14:paraId="01719D46" w14:textId="685A5461" w:rsidR="006B4B68" w:rsidRPr="006A4044" w:rsidRDefault="006B4B68" w:rsidP="006B4B68">
      <w:pPr>
        <w:pStyle w:val="H23G"/>
        <w:rPr>
          <w:lang w:val="fr-FR"/>
        </w:rPr>
      </w:pPr>
      <w:r>
        <w:rPr>
          <w:lang w:val="fr-FR"/>
        </w:rPr>
        <w:tab/>
        <w:t>a)</w:t>
      </w:r>
      <w:r>
        <w:rPr>
          <w:lang w:val="fr-FR"/>
        </w:rPr>
        <w:tab/>
        <w:t>Règlement ONU n</w:t>
      </w:r>
      <w:r>
        <w:rPr>
          <w:vertAlign w:val="superscript"/>
          <w:lang w:val="fr-FR"/>
        </w:rPr>
        <w:t>o</w:t>
      </w:r>
      <w:r>
        <w:rPr>
          <w:lang w:val="fr-FR"/>
        </w:rPr>
        <w:t xml:space="preserve"> 117 (Pneumatiques </w:t>
      </w:r>
      <w:r w:rsidR="00682FA3">
        <w:rPr>
          <w:lang w:val="fr-FR"/>
        </w:rPr>
        <w:t>−</w:t>
      </w:r>
      <w:r>
        <w:rPr>
          <w:lang w:val="fr-FR"/>
        </w:rPr>
        <w:t xml:space="preserve"> Résistance au roulement, bruit de roulement et adhérence sur sol mouillé)</w:t>
      </w:r>
    </w:p>
    <w:p w14:paraId="7EAB3DE0" w14:textId="51B813F3" w:rsidR="006B4B68" w:rsidRPr="006A4044" w:rsidRDefault="006B4B68" w:rsidP="006B4B68">
      <w:pPr>
        <w:spacing w:after="120"/>
        <w:ind w:left="1134" w:right="1134" w:firstLine="567"/>
        <w:jc w:val="both"/>
        <w:rPr>
          <w:lang w:val="fr-FR"/>
        </w:rPr>
      </w:pPr>
      <w:r>
        <w:rPr>
          <w:lang w:val="fr-FR"/>
        </w:rPr>
        <w:t>Le GRBP examinera les propositions d’amendements relatives aux conditions d’essai des pneumatiques glace soumises par l’expert du Japon</w:t>
      </w:r>
      <w:r w:rsidR="00BD6797" w:rsidRPr="00BD6797">
        <w:rPr>
          <w:lang w:val="fr-FR"/>
        </w:rPr>
        <w:t>.</w:t>
      </w:r>
    </w:p>
    <w:p w14:paraId="0A71A41B" w14:textId="77777777" w:rsidR="006B4B68" w:rsidRPr="006A4044" w:rsidRDefault="006B4B68" w:rsidP="006B4B68">
      <w:pPr>
        <w:spacing w:after="120"/>
        <w:ind w:left="1134" w:right="1134"/>
        <w:jc w:val="both"/>
        <w:rPr>
          <w:b/>
          <w:lang w:val="fr-FR"/>
        </w:rPr>
      </w:pPr>
      <w:r>
        <w:rPr>
          <w:lang w:val="fr-FR"/>
        </w:rPr>
        <w:tab/>
      </w:r>
      <w:r>
        <w:rPr>
          <w:b/>
          <w:bCs/>
          <w:lang w:val="fr-FR"/>
        </w:rPr>
        <w:t>Document(s)</w:t>
      </w:r>
    </w:p>
    <w:p w14:paraId="44B143D9" w14:textId="0829F4BF" w:rsidR="006B4B68" w:rsidRPr="006A4044" w:rsidRDefault="006B4B68" w:rsidP="006B4B68">
      <w:pPr>
        <w:spacing w:after="120"/>
        <w:ind w:left="1134" w:right="1134"/>
        <w:jc w:val="both"/>
        <w:rPr>
          <w:lang w:val="fr-FR"/>
        </w:rPr>
      </w:pPr>
      <w:r>
        <w:rPr>
          <w:lang w:val="fr-FR"/>
        </w:rPr>
        <w:t>ECE/TRANS/WP</w:t>
      </w:r>
      <w:r w:rsidR="00BD6797" w:rsidRPr="00BD6797">
        <w:rPr>
          <w:lang w:val="fr-FR"/>
        </w:rPr>
        <w:t>.</w:t>
      </w:r>
      <w:r>
        <w:rPr>
          <w:lang w:val="fr-FR"/>
        </w:rPr>
        <w:t>29/GRBP/2025/26</w:t>
      </w:r>
    </w:p>
    <w:p w14:paraId="5F84C3D5" w14:textId="0B14FB14" w:rsidR="006B4B68" w:rsidRPr="006A4044" w:rsidRDefault="006B4B68" w:rsidP="006B4B68">
      <w:pPr>
        <w:spacing w:after="120"/>
        <w:ind w:left="1134" w:right="1134"/>
        <w:jc w:val="both"/>
        <w:rPr>
          <w:lang w:val="fr-FR"/>
        </w:rPr>
      </w:pPr>
      <w:r>
        <w:rPr>
          <w:lang w:val="fr-FR"/>
        </w:rPr>
        <w:tab/>
      </w:r>
      <w:r>
        <w:rPr>
          <w:lang w:val="fr-FR"/>
        </w:rPr>
        <w:tab/>
        <w:t>Le GRBP sera informé des activités du groupe de travail informel de l’adhérence sur sol mouillé des pneumatiques usés (groupe WGWT)</w:t>
      </w:r>
      <w:r w:rsidR="00BD6797" w:rsidRPr="00BD6797">
        <w:rPr>
          <w:lang w:val="fr-FR"/>
        </w:rPr>
        <w:t>.</w:t>
      </w:r>
      <w:r>
        <w:rPr>
          <w:lang w:val="fr-FR"/>
        </w:rPr>
        <w:t xml:space="preserve"> </w:t>
      </w:r>
    </w:p>
    <w:p w14:paraId="0359A0B8" w14:textId="77777777" w:rsidR="006B4B68" w:rsidRPr="006A4044" w:rsidRDefault="006B4B68" w:rsidP="006B4B68">
      <w:pPr>
        <w:pStyle w:val="H23G"/>
        <w:keepNext w:val="0"/>
        <w:keepLines w:val="0"/>
        <w:ind w:left="0" w:firstLine="0"/>
        <w:rPr>
          <w:lang w:val="fr-FR"/>
        </w:rPr>
      </w:pPr>
      <w:r>
        <w:rPr>
          <w:bCs/>
          <w:lang w:val="fr-FR"/>
        </w:rPr>
        <w:tab/>
        <w:t>b)</w:t>
      </w:r>
      <w:r>
        <w:rPr>
          <w:lang w:val="fr-FR"/>
        </w:rPr>
        <w:tab/>
      </w:r>
      <w:r>
        <w:rPr>
          <w:bCs/>
          <w:lang w:val="fr-FR"/>
        </w:rPr>
        <w:t>Abrasion des pneumatiques</w:t>
      </w:r>
      <w:r>
        <w:rPr>
          <w:lang w:val="fr-FR"/>
        </w:rPr>
        <w:t xml:space="preserve"> </w:t>
      </w:r>
    </w:p>
    <w:p w14:paraId="20775A42" w14:textId="3BD17385" w:rsidR="006B4B68" w:rsidRPr="006A4044" w:rsidRDefault="006B4B68" w:rsidP="006B4B68">
      <w:pPr>
        <w:pStyle w:val="SingleTxtG"/>
        <w:widowControl w:val="0"/>
        <w:ind w:firstLine="567"/>
        <w:rPr>
          <w:lang w:val="fr-FR"/>
        </w:rPr>
      </w:pPr>
      <w:r>
        <w:rPr>
          <w:lang w:val="fr-FR"/>
        </w:rPr>
        <w:t>Le GRBP sera saisi d’un rapport d’activité de l’équipe spéciale de l’abrasion des pneumatiques (équipe TA) et examinera les propositions d’amendements de cette équipe s’agissant d’un nouveau Règlement ONU sur l’abrasion des pneumatiques, ainsi que les amendements correspondants au Règlement ONU n</w:t>
      </w:r>
      <w:r>
        <w:rPr>
          <w:vertAlign w:val="superscript"/>
          <w:lang w:val="fr-FR"/>
        </w:rPr>
        <w:t>o</w:t>
      </w:r>
      <w:r>
        <w:rPr>
          <w:lang w:val="fr-FR"/>
        </w:rPr>
        <w:t xml:space="preserve"> 117</w:t>
      </w:r>
      <w:r w:rsidR="00BD6797" w:rsidRPr="00BD6797">
        <w:rPr>
          <w:lang w:val="fr-FR"/>
        </w:rPr>
        <w:t>.</w:t>
      </w:r>
    </w:p>
    <w:p w14:paraId="1DCE5E49" w14:textId="77777777" w:rsidR="006B4B68" w:rsidRPr="006A4044" w:rsidRDefault="006B4B68" w:rsidP="006B4B68">
      <w:pPr>
        <w:spacing w:after="120"/>
        <w:ind w:left="1134" w:right="1134"/>
        <w:jc w:val="both"/>
        <w:rPr>
          <w:b/>
          <w:lang w:val="fr-FR"/>
        </w:rPr>
      </w:pPr>
      <w:r>
        <w:rPr>
          <w:b/>
          <w:bCs/>
          <w:lang w:val="fr-FR"/>
        </w:rPr>
        <w:t>Document(s)</w:t>
      </w:r>
    </w:p>
    <w:p w14:paraId="1103D4DD" w14:textId="53993F4F" w:rsidR="006B4B68" w:rsidRPr="006A4044" w:rsidRDefault="006B4B68" w:rsidP="006B4B68">
      <w:pPr>
        <w:pStyle w:val="SingleTxtG"/>
        <w:widowControl w:val="0"/>
        <w:rPr>
          <w:lang w:val="fr-FR"/>
        </w:rPr>
      </w:pPr>
      <w:r>
        <w:rPr>
          <w:lang w:val="fr-FR"/>
        </w:rPr>
        <w:t>ECE/TRANS/WP</w:t>
      </w:r>
      <w:r w:rsidR="00BD6797" w:rsidRPr="00BD6797">
        <w:rPr>
          <w:lang w:val="fr-FR"/>
        </w:rPr>
        <w:t>.</w:t>
      </w:r>
      <w:r>
        <w:rPr>
          <w:lang w:val="fr-FR"/>
        </w:rPr>
        <w:t>29/GRBP/2025/27 et ECE/TRANS/WP</w:t>
      </w:r>
      <w:r w:rsidR="00BD6797" w:rsidRPr="00BD6797">
        <w:rPr>
          <w:lang w:val="fr-FR"/>
        </w:rPr>
        <w:t>.</w:t>
      </w:r>
      <w:r>
        <w:rPr>
          <w:lang w:val="fr-FR"/>
        </w:rPr>
        <w:t>29/GRBP/2025/28</w:t>
      </w:r>
    </w:p>
    <w:p w14:paraId="5B09DA8E" w14:textId="77777777" w:rsidR="006B4B68" w:rsidRPr="006A4044" w:rsidRDefault="006B4B68" w:rsidP="006B4B68">
      <w:pPr>
        <w:pStyle w:val="H23G"/>
        <w:keepNext w:val="0"/>
        <w:keepLines w:val="0"/>
        <w:rPr>
          <w:lang w:val="fr-FR"/>
        </w:rPr>
      </w:pPr>
      <w:r>
        <w:rPr>
          <w:bCs/>
          <w:lang w:val="fr-FR"/>
        </w:rPr>
        <w:tab/>
        <w:t>c)</w:t>
      </w:r>
      <w:r>
        <w:rPr>
          <w:lang w:val="fr-FR"/>
        </w:rPr>
        <w:tab/>
      </w:r>
      <w:r>
        <w:rPr>
          <w:bCs/>
          <w:lang w:val="fr-FR"/>
        </w:rPr>
        <w:t>Autres Règlements ONU concernant les pneumatiques</w:t>
      </w:r>
      <w:bookmarkStart w:id="1" w:name="_Hlk119688471"/>
      <w:bookmarkEnd w:id="1"/>
    </w:p>
    <w:p w14:paraId="2412633D" w14:textId="2BD5B9E0" w:rsidR="006B4B68" w:rsidRPr="006A4044" w:rsidRDefault="006B4B68" w:rsidP="006B4B68">
      <w:pPr>
        <w:pStyle w:val="SingleTxtG"/>
        <w:ind w:firstLine="567"/>
        <w:rPr>
          <w:lang w:val="fr-FR"/>
        </w:rPr>
      </w:pPr>
      <w:r>
        <w:rPr>
          <w:lang w:val="fr-FR"/>
        </w:rPr>
        <w:t>Le GRBP examinera d’autres propositions d’amendements aux autres Règlements ONU concernant les pneumatiques, s’il y a lieu</w:t>
      </w:r>
      <w:r w:rsidR="00BD6797" w:rsidRPr="00BD6797">
        <w:rPr>
          <w:lang w:val="fr-FR"/>
        </w:rPr>
        <w:t>.</w:t>
      </w:r>
      <w:r>
        <w:rPr>
          <w:lang w:val="fr-FR"/>
        </w:rPr>
        <w:t xml:space="preserve"> </w:t>
      </w:r>
    </w:p>
    <w:p w14:paraId="7075D2FB" w14:textId="1A23108F" w:rsidR="006B4B68" w:rsidRPr="006A4044" w:rsidRDefault="006B4B68" w:rsidP="006B4B68">
      <w:pPr>
        <w:pStyle w:val="H1G"/>
        <w:rPr>
          <w:lang w:val="fr-FR"/>
        </w:rPr>
      </w:pPr>
      <w:r>
        <w:rPr>
          <w:lang w:val="fr-FR"/>
        </w:rPr>
        <w:lastRenderedPageBreak/>
        <w:tab/>
        <w:t>6</w:t>
      </w:r>
      <w:r w:rsidR="00BD6797" w:rsidRPr="00BD6797">
        <w:rPr>
          <w:lang w:val="fr-FR"/>
        </w:rPr>
        <w:t>.</w:t>
      </w:r>
      <w:r>
        <w:rPr>
          <w:lang w:val="fr-FR"/>
        </w:rPr>
        <w:tab/>
      </w:r>
      <w:r>
        <w:rPr>
          <w:lang w:val="fr-FR"/>
        </w:rPr>
        <w:tab/>
        <w:t>Applicabilité des Règlements aux systèmes de conduite automatisés</w:t>
      </w:r>
    </w:p>
    <w:p w14:paraId="732BCD62" w14:textId="64022341" w:rsidR="006B4B68" w:rsidRPr="006A4044" w:rsidRDefault="006B4B68" w:rsidP="006B4B68">
      <w:pPr>
        <w:pStyle w:val="SingleTxtG"/>
        <w:keepNext/>
        <w:keepLines/>
        <w:ind w:firstLine="567"/>
        <w:rPr>
          <w:lang w:val="fr-FR"/>
        </w:rPr>
      </w:pPr>
      <w:r>
        <w:rPr>
          <w:lang w:val="fr-FR"/>
        </w:rPr>
        <w:t>Le GRBP sera informé des activités de l’équipe spéciale chargée de l’examen des règlements sous l’angle de la conduite automatisée (équipe AVRS) et examinera des projets de propositions d’amendements aux Règlements ONU n</w:t>
      </w:r>
      <w:r>
        <w:rPr>
          <w:vertAlign w:val="superscript"/>
          <w:lang w:val="fr-FR"/>
        </w:rPr>
        <w:t>os</w:t>
      </w:r>
      <w:r>
        <w:rPr>
          <w:lang w:val="fr-FR"/>
        </w:rPr>
        <w:t xml:space="preserve"> 28, 51, 138, 141 et 165 élaborés par cette équipe</w:t>
      </w:r>
      <w:r w:rsidR="00BD6797" w:rsidRPr="00BD6797">
        <w:rPr>
          <w:lang w:val="fr-FR"/>
        </w:rPr>
        <w:t>.</w:t>
      </w:r>
      <w:r>
        <w:rPr>
          <w:lang w:val="fr-FR"/>
        </w:rPr>
        <w:t xml:space="preserve"> </w:t>
      </w:r>
    </w:p>
    <w:p w14:paraId="72731F83" w14:textId="77777777" w:rsidR="006B4B68" w:rsidRPr="006A4044" w:rsidRDefault="006B4B68" w:rsidP="006B4B68">
      <w:pPr>
        <w:spacing w:after="120"/>
        <w:ind w:left="1134" w:right="1134"/>
        <w:jc w:val="both"/>
        <w:rPr>
          <w:b/>
          <w:lang w:val="fr-FR"/>
        </w:rPr>
      </w:pPr>
      <w:r>
        <w:rPr>
          <w:b/>
          <w:bCs/>
          <w:lang w:val="fr-FR"/>
        </w:rPr>
        <w:t>Document(s)</w:t>
      </w:r>
    </w:p>
    <w:p w14:paraId="458CC89E" w14:textId="44CDBC50" w:rsidR="006B4B68" w:rsidRPr="006A4044" w:rsidRDefault="006B4B68" w:rsidP="006B4B68">
      <w:pPr>
        <w:spacing w:after="120"/>
        <w:ind w:left="1134" w:right="1134"/>
        <w:rPr>
          <w:lang w:val="fr-FR"/>
        </w:rPr>
      </w:pPr>
      <w:bookmarkStart w:id="2" w:name="_Hlk200989841"/>
      <w:r>
        <w:rPr>
          <w:lang w:val="fr-FR"/>
        </w:rPr>
        <w:t>ECE/TRANS/WP</w:t>
      </w:r>
      <w:r w:rsidR="00BD6797" w:rsidRPr="00BD6797">
        <w:rPr>
          <w:lang w:val="fr-FR"/>
        </w:rPr>
        <w:t>.</w:t>
      </w:r>
      <w:r>
        <w:rPr>
          <w:lang w:val="fr-FR"/>
        </w:rPr>
        <w:t>29/GRBP/2025/21, ECE/TRANS/WP</w:t>
      </w:r>
      <w:r w:rsidR="00BD6797" w:rsidRPr="00BD6797">
        <w:rPr>
          <w:lang w:val="fr-FR"/>
        </w:rPr>
        <w:t>.</w:t>
      </w:r>
      <w:r>
        <w:rPr>
          <w:lang w:val="fr-FR"/>
        </w:rPr>
        <w:t>29/GRBP/2025/22, ECE/TRANS/WP</w:t>
      </w:r>
      <w:r w:rsidR="00BD6797" w:rsidRPr="00BD6797">
        <w:rPr>
          <w:lang w:val="fr-FR"/>
        </w:rPr>
        <w:t>.</w:t>
      </w:r>
      <w:r>
        <w:rPr>
          <w:lang w:val="fr-FR"/>
        </w:rPr>
        <w:t>29/GRBP/2025/23, ECE/TRANS/WP</w:t>
      </w:r>
      <w:r w:rsidR="00BD6797" w:rsidRPr="00BD6797">
        <w:rPr>
          <w:lang w:val="fr-FR"/>
        </w:rPr>
        <w:t>.</w:t>
      </w:r>
      <w:r>
        <w:rPr>
          <w:lang w:val="fr-FR"/>
        </w:rPr>
        <w:t>29/GRBP/2025/24 et ECE/TRANS/WP</w:t>
      </w:r>
      <w:r w:rsidR="00BD6797" w:rsidRPr="00BD6797">
        <w:rPr>
          <w:lang w:val="fr-FR"/>
        </w:rPr>
        <w:t>.</w:t>
      </w:r>
      <w:r>
        <w:rPr>
          <w:lang w:val="fr-FR"/>
        </w:rPr>
        <w:t xml:space="preserve">29/GRBP/2025/25 </w:t>
      </w:r>
      <w:bookmarkEnd w:id="2"/>
    </w:p>
    <w:p w14:paraId="44F9421F" w14:textId="17276221" w:rsidR="006B4B68" w:rsidRPr="006A4044" w:rsidRDefault="006B4B68" w:rsidP="00682FA3">
      <w:pPr>
        <w:pStyle w:val="H1G"/>
        <w:rPr>
          <w:lang w:val="fr-FR"/>
        </w:rPr>
      </w:pPr>
      <w:r>
        <w:rPr>
          <w:lang w:val="fr-FR"/>
        </w:rPr>
        <w:tab/>
        <w:t>7</w:t>
      </w:r>
      <w:r w:rsidR="00BD6797" w:rsidRPr="00BD6797">
        <w:rPr>
          <w:lang w:val="fr-FR"/>
        </w:rPr>
        <w:t>.</w:t>
      </w:r>
      <w:r>
        <w:rPr>
          <w:lang w:val="fr-FR"/>
        </w:rPr>
        <w:tab/>
        <w:t xml:space="preserve">Échange d’informations sur les prescriptions nationales </w:t>
      </w:r>
      <w:r>
        <w:rPr>
          <w:lang w:val="fr-FR"/>
        </w:rPr>
        <w:br/>
        <w:t>et internationales en matière de niveau sonore</w:t>
      </w:r>
    </w:p>
    <w:p w14:paraId="296A683E" w14:textId="3AD8B1E3" w:rsidR="006B4B68" w:rsidRPr="006A4044" w:rsidRDefault="006B4B68" w:rsidP="006B4B68">
      <w:pPr>
        <w:pStyle w:val="SingleTxtG"/>
        <w:ind w:firstLine="567"/>
        <w:rPr>
          <w:lang w:val="fr-FR"/>
        </w:rPr>
      </w:pPr>
      <w:r>
        <w:rPr>
          <w:lang w:val="fr-FR"/>
        </w:rPr>
        <w:t>Le GRBP poursuivra son échange de vues sur l’élaboration de législations nationales ou régionales et de prescriptions internationales en matière de niveau sonore</w:t>
      </w:r>
      <w:r w:rsidR="00BD6797" w:rsidRPr="00BD6797">
        <w:rPr>
          <w:lang w:val="fr-FR"/>
        </w:rPr>
        <w:t>.</w:t>
      </w:r>
      <w:r>
        <w:rPr>
          <w:lang w:val="fr-FR"/>
        </w:rPr>
        <w:t xml:space="preserve"> Il sera en particulier informé des activités de l’équipe spéciale des émissions sonores des véhicules (équipe VS)</w:t>
      </w:r>
      <w:r w:rsidR="00BD6797" w:rsidRPr="00BD6797">
        <w:rPr>
          <w:lang w:val="fr-FR"/>
        </w:rPr>
        <w:t>.</w:t>
      </w:r>
    </w:p>
    <w:p w14:paraId="722DE936" w14:textId="2AAA2620" w:rsidR="006B4B68" w:rsidRPr="006A4044" w:rsidRDefault="006B4B68" w:rsidP="00682FA3">
      <w:pPr>
        <w:pStyle w:val="H1G"/>
        <w:rPr>
          <w:lang w:val="fr-FR"/>
        </w:rPr>
      </w:pPr>
      <w:r>
        <w:rPr>
          <w:lang w:val="fr-FR"/>
        </w:rPr>
        <w:tab/>
        <w:t>8</w:t>
      </w:r>
      <w:r w:rsidR="00BD6797" w:rsidRPr="00BD6797">
        <w:rPr>
          <w:lang w:val="fr-FR"/>
        </w:rPr>
        <w:t>.</w:t>
      </w:r>
      <w:r>
        <w:rPr>
          <w:lang w:val="fr-FR"/>
        </w:rPr>
        <w:tab/>
        <w:t xml:space="preserve">Propositions d’amendements à la Résolution d’ensemble </w:t>
      </w:r>
      <w:r>
        <w:rPr>
          <w:lang w:val="fr-FR"/>
        </w:rPr>
        <w:br/>
        <w:t>sur la construction des véhicules</w:t>
      </w:r>
    </w:p>
    <w:p w14:paraId="6658C2E3" w14:textId="05A019EF" w:rsidR="006B4B68" w:rsidRPr="006A4044" w:rsidRDefault="006B4B68" w:rsidP="006B4B68">
      <w:pPr>
        <w:pStyle w:val="SingleTxtG"/>
        <w:ind w:firstLine="567"/>
        <w:rPr>
          <w:bCs/>
          <w:lang w:val="fr-FR"/>
        </w:rPr>
      </w:pPr>
      <w:r>
        <w:rPr>
          <w:lang w:val="fr-FR"/>
        </w:rPr>
        <w:t>Le GRBP examinera de nouvelles propositions, s’il y a lieu</w:t>
      </w:r>
      <w:r w:rsidR="00BD6797" w:rsidRPr="00BD6797">
        <w:rPr>
          <w:lang w:val="fr-FR"/>
        </w:rPr>
        <w:t>.</w:t>
      </w:r>
      <w:r>
        <w:rPr>
          <w:lang w:val="fr-FR"/>
        </w:rPr>
        <w:t xml:space="preserve"> </w:t>
      </w:r>
    </w:p>
    <w:p w14:paraId="76396B7C" w14:textId="73595210" w:rsidR="006B4B68" w:rsidRPr="006A4044" w:rsidRDefault="006B4B68" w:rsidP="00682FA3">
      <w:pPr>
        <w:pStyle w:val="H1G"/>
        <w:rPr>
          <w:lang w:val="fr-FR"/>
        </w:rPr>
      </w:pPr>
      <w:r>
        <w:rPr>
          <w:lang w:val="fr-FR"/>
        </w:rPr>
        <w:tab/>
        <w:t>9</w:t>
      </w:r>
      <w:r w:rsidR="00BD6797" w:rsidRPr="00BD6797">
        <w:rPr>
          <w:lang w:val="fr-FR"/>
        </w:rPr>
        <w:t>.</w:t>
      </w:r>
      <w:r>
        <w:rPr>
          <w:lang w:val="fr-FR"/>
        </w:rPr>
        <w:tab/>
        <w:t xml:space="preserve">Mise en place de l’homologation de type internationale de l’ensemble </w:t>
      </w:r>
      <w:r>
        <w:rPr>
          <w:lang w:val="fr-FR"/>
        </w:rPr>
        <w:br/>
        <w:t>du véhicule</w:t>
      </w:r>
    </w:p>
    <w:p w14:paraId="13DD58E7" w14:textId="6A6EF005" w:rsidR="006B4B68" w:rsidRPr="006A4044" w:rsidRDefault="006B4B68" w:rsidP="006B4B68">
      <w:pPr>
        <w:spacing w:after="120"/>
        <w:ind w:left="1134" w:right="1134" w:firstLine="567"/>
        <w:jc w:val="both"/>
        <w:rPr>
          <w:lang w:val="fr-FR"/>
        </w:rPr>
      </w:pPr>
      <w:r>
        <w:rPr>
          <w:lang w:val="fr-FR"/>
        </w:rPr>
        <w:t>Le GRBP sera informé de l’état d’avancement de la mise en application de l’homologation de type internationale de l’ensemble du véhicule (IWVTA) (Règlement ONU n</w:t>
      </w:r>
      <w:r>
        <w:rPr>
          <w:vertAlign w:val="superscript"/>
          <w:lang w:val="fr-FR"/>
        </w:rPr>
        <w:t>o</w:t>
      </w:r>
      <w:r>
        <w:rPr>
          <w:lang w:val="fr-FR"/>
        </w:rPr>
        <w:t> 0)</w:t>
      </w:r>
      <w:r w:rsidR="00BD6797" w:rsidRPr="00BD6797">
        <w:rPr>
          <w:lang w:val="fr-FR"/>
        </w:rPr>
        <w:t>.</w:t>
      </w:r>
    </w:p>
    <w:p w14:paraId="2DA85C47" w14:textId="01DF611B" w:rsidR="006B4B68" w:rsidRPr="006A4044" w:rsidRDefault="006B4B68" w:rsidP="006B4B68">
      <w:pPr>
        <w:pStyle w:val="H1G"/>
        <w:rPr>
          <w:lang w:val="fr-FR"/>
        </w:rPr>
      </w:pPr>
      <w:r>
        <w:rPr>
          <w:bCs/>
          <w:lang w:val="fr-FR"/>
        </w:rPr>
        <w:tab/>
        <w:t>10</w:t>
      </w:r>
      <w:r w:rsidR="00BD6797" w:rsidRPr="00BD6797">
        <w:rPr>
          <w:bCs/>
          <w:lang w:val="fr-FR"/>
        </w:rPr>
        <w:t>.</w:t>
      </w:r>
      <w:r>
        <w:rPr>
          <w:lang w:val="fr-FR"/>
        </w:rPr>
        <w:tab/>
      </w:r>
      <w:r>
        <w:rPr>
          <w:bCs/>
          <w:lang w:val="fr-FR"/>
        </w:rPr>
        <w:t xml:space="preserve">Points à retenir des dernières sessions du Forum mondial </w:t>
      </w:r>
      <w:r>
        <w:rPr>
          <w:bCs/>
          <w:lang w:val="fr-FR"/>
        </w:rPr>
        <w:br/>
        <w:t>de l’harmonisation des Règlements concernant les véhicules</w:t>
      </w:r>
    </w:p>
    <w:p w14:paraId="2EE8D8C6" w14:textId="5EFB16A6" w:rsidR="006B4B68" w:rsidRPr="008E00CD" w:rsidRDefault="006B4B68" w:rsidP="00682FA3">
      <w:pPr>
        <w:pStyle w:val="SingleTxtG"/>
        <w:rPr>
          <w:b/>
          <w:lang w:val="fr-FR"/>
        </w:rPr>
      </w:pPr>
      <w:r>
        <w:rPr>
          <w:lang w:val="fr-FR"/>
        </w:rPr>
        <w:tab/>
      </w:r>
      <w:r w:rsidRPr="008E00CD">
        <w:rPr>
          <w:lang w:val="fr-FR"/>
        </w:rPr>
        <w:t>Le GRBP sera informé par le secrétariat des points à retenir des dernières sessions du WP</w:t>
      </w:r>
      <w:r w:rsidR="00BD6797" w:rsidRPr="00BD6797">
        <w:rPr>
          <w:bCs/>
          <w:lang w:val="fr-FR"/>
        </w:rPr>
        <w:t>.</w:t>
      </w:r>
      <w:r w:rsidRPr="008E00CD">
        <w:rPr>
          <w:lang w:val="fr-FR"/>
        </w:rPr>
        <w:t>29 sur des questions qui le concernent et sur des questions communes</w:t>
      </w:r>
      <w:r w:rsidR="00BD6797" w:rsidRPr="00BD6797">
        <w:rPr>
          <w:bCs/>
          <w:lang w:val="fr-FR"/>
        </w:rPr>
        <w:t>.</w:t>
      </w:r>
      <w:r w:rsidRPr="008E00CD">
        <w:rPr>
          <w:lang w:val="fr-FR"/>
        </w:rPr>
        <w:t xml:space="preserve"> </w:t>
      </w:r>
    </w:p>
    <w:p w14:paraId="35D0FA9F" w14:textId="6FCA9DD5" w:rsidR="006B4B68" w:rsidRPr="006A4044" w:rsidRDefault="006B4B68" w:rsidP="006B4B68">
      <w:pPr>
        <w:keepNext/>
        <w:keepLines/>
        <w:tabs>
          <w:tab w:val="right" w:pos="851"/>
        </w:tabs>
        <w:spacing w:before="360" w:after="240" w:line="270" w:lineRule="exact"/>
        <w:ind w:left="1134" w:right="1134" w:hanging="1134"/>
        <w:rPr>
          <w:b/>
          <w:sz w:val="24"/>
          <w:szCs w:val="24"/>
          <w:lang w:val="fr-FR"/>
        </w:rPr>
      </w:pPr>
      <w:r w:rsidRPr="006A4044">
        <w:rPr>
          <w:b/>
          <w:bCs/>
          <w:sz w:val="24"/>
          <w:szCs w:val="24"/>
          <w:lang w:val="fr-FR"/>
        </w:rPr>
        <w:tab/>
        <w:t>11</w:t>
      </w:r>
      <w:r w:rsidR="00BD6797" w:rsidRPr="00BD6797">
        <w:rPr>
          <w:b/>
          <w:bCs/>
          <w:sz w:val="24"/>
          <w:szCs w:val="24"/>
          <w:lang w:val="fr-FR"/>
        </w:rPr>
        <w:t>.</w:t>
      </w:r>
      <w:r w:rsidRPr="006A4044">
        <w:rPr>
          <w:sz w:val="24"/>
          <w:szCs w:val="24"/>
          <w:lang w:val="fr-FR"/>
        </w:rPr>
        <w:tab/>
      </w:r>
      <w:r w:rsidRPr="006A4044">
        <w:rPr>
          <w:b/>
          <w:bCs/>
          <w:sz w:val="24"/>
          <w:szCs w:val="24"/>
          <w:lang w:val="fr-FR"/>
        </w:rPr>
        <w:t>Échange de vues sur les travaux futurs</w:t>
      </w:r>
    </w:p>
    <w:p w14:paraId="2D2B85AC" w14:textId="225520E6" w:rsidR="006B4B68" w:rsidRPr="006A4044" w:rsidRDefault="006B4B68" w:rsidP="006B4B68">
      <w:pPr>
        <w:spacing w:after="120"/>
        <w:ind w:left="1134" w:right="1134" w:firstLine="567"/>
        <w:jc w:val="both"/>
        <w:rPr>
          <w:lang w:val="fr-FR"/>
        </w:rPr>
      </w:pPr>
      <w:r>
        <w:rPr>
          <w:lang w:val="fr-FR"/>
        </w:rPr>
        <w:t>Le GRBP souhaitera peut-être mettre à jour la liste des priorités à prendre en considération dans le cadre de ses travaux futurs</w:t>
      </w:r>
      <w:r w:rsidR="00BD6797" w:rsidRPr="00BD6797">
        <w:rPr>
          <w:lang w:val="fr-FR"/>
        </w:rPr>
        <w:t>.</w:t>
      </w:r>
    </w:p>
    <w:p w14:paraId="79B3DE23" w14:textId="2AB5104F" w:rsidR="006B4B68" w:rsidRPr="006A4044" w:rsidRDefault="006B4B68" w:rsidP="006B4B68">
      <w:pPr>
        <w:pStyle w:val="H1G"/>
        <w:rPr>
          <w:lang w:val="fr-FR"/>
        </w:rPr>
      </w:pPr>
      <w:r>
        <w:rPr>
          <w:bCs/>
          <w:lang w:val="fr-FR"/>
        </w:rPr>
        <w:tab/>
        <w:t>12</w:t>
      </w:r>
      <w:r w:rsidR="00BD6797" w:rsidRPr="00BD6797">
        <w:rPr>
          <w:bCs/>
          <w:lang w:val="fr-FR"/>
        </w:rPr>
        <w:t>.</w:t>
      </w:r>
      <w:r>
        <w:rPr>
          <w:lang w:val="fr-FR"/>
        </w:rPr>
        <w:tab/>
      </w:r>
      <w:r>
        <w:rPr>
          <w:bCs/>
          <w:lang w:val="fr-FR"/>
        </w:rPr>
        <w:t>Questions diverses</w:t>
      </w:r>
    </w:p>
    <w:p w14:paraId="045DEFF0" w14:textId="421920F8" w:rsidR="006B4B68" w:rsidRPr="006A4044" w:rsidRDefault="006B4B68" w:rsidP="006B4B68">
      <w:pPr>
        <w:pStyle w:val="SingleTxtG"/>
        <w:rPr>
          <w:lang w:val="fr-FR"/>
        </w:rPr>
      </w:pPr>
      <w:r>
        <w:rPr>
          <w:lang w:val="fr-FR"/>
        </w:rPr>
        <w:tab/>
        <w:t>Le GRBP voudra peut-être recevoir des informations actualisées concernant les activités de l’équipe spéciale interne de l’OICA sur la signalisation acoustique extérieure</w:t>
      </w:r>
      <w:r w:rsidR="00BD6797" w:rsidRPr="00BD6797">
        <w:rPr>
          <w:lang w:val="fr-FR"/>
        </w:rPr>
        <w:t>.</w:t>
      </w:r>
    </w:p>
    <w:p w14:paraId="22CA6A2F" w14:textId="3AE89C58" w:rsidR="006B4B68" w:rsidRPr="006A4044" w:rsidRDefault="006B4B68" w:rsidP="006B4B68">
      <w:pPr>
        <w:pStyle w:val="SingleTxtG"/>
        <w:ind w:firstLine="567"/>
        <w:rPr>
          <w:lang w:val="fr-FR"/>
        </w:rPr>
      </w:pPr>
      <w:r>
        <w:rPr>
          <w:lang w:val="fr-FR"/>
        </w:rPr>
        <w:t>Il examinera d’autres questions, selon qu’il conviendra</w:t>
      </w:r>
      <w:r w:rsidR="00BD6797" w:rsidRPr="00BD6797">
        <w:rPr>
          <w:lang w:val="fr-FR"/>
        </w:rPr>
        <w:t>.</w:t>
      </w:r>
    </w:p>
    <w:p w14:paraId="4A58560E" w14:textId="2D0B42CF" w:rsidR="006B4B68" w:rsidRPr="006A4044" w:rsidRDefault="006B4B68" w:rsidP="00682FA3">
      <w:pPr>
        <w:pStyle w:val="H1G"/>
        <w:rPr>
          <w:lang w:val="fr-FR"/>
        </w:rPr>
      </w:pPr>
      <w:r>
        <w:rPr>
          <w:lang w:val="fr-FR"/>
        </w:rPr>
        <w:tab/>
        <w:t>13</w:t>
      </w:r>
      <w:r w:rsidR="00BD6797" w:rsidRPr="00BD6797">
        <w:rPr>
          <w:lang w:val="fr-FR"/>
        </w:rPr>
        <w:t>.</w:t>
      </w:r>
      <w:r>
        <w:rPr>
          <w:lang w:val="fr-FR"/>
        </w:rPr>
        <w:tab/>
        <w:t>Ordre du jour provisoire de la prochaine session</w:t>
      </w:r>
    </w:p>
    <w:p w14:paraId="39EA2DC7" w14:textId="66A97D53" w:rsidR="006B4B68" w:rsidRPr="006A4044" w:rsidRDefault="006B4B68" w:rsidP="006B4B68">
      <w:pPr>
        <w:ind w:left="1134" w:right="1134"/>
        <w:jc w:val="both"/>
        <w:rPr>
          <w:lang w:val="fr-FR"/>
        </w:rPr>
      </w:pPr>
      <w:r>
        <w:rPr>
          <w:lang w:val="fr-FR"/>
        </w:rPr>
        <w:tab/>
      </w:r>
      <w:r>
        <w:rPr>
          <w:lang w:val="fr-FR"/>
        </w:rPr>
        <w:tab/>
        <w:t>Le GRBP est invité à donner des indications concernant l’ordre du jour provisoire de sa prochaine session, provisoirement prévue à Genève du 3 au 5 septembre 2025</w:t>
      </w:r>
      <w:r w:rsidR="00BD6797" w:rsidRPr="00BD6797">
        <w:rPr>
          <w:lang w:val="fr-FR"/>
        </w:rPr>
        <w:t>.</w:t>
      </w:r>
    </w:p>
    <w:p w14:paraId="67EB0B33" w14:textId="343584B4" w:rsidR="006B4B68" w:rsidRPr="006A4044" w:rsidRDefault="006B4B68" w:rsidP="00682FA3">
      <w:pPr>
        <w:pStyle w:val="H1G"/>
        <w:rPr>
          <w:lang w:val="fr-FR"/>
        </w:rPr>
      </w:pPr>
      <w:r>
        <w:rPr>
          <w:lang w:val="fr-FR"/>
        </w:rPr>
        <w:lastRenderedPageBreak/>
        <w:tab/>
        <w:t>14</w:t>
      </w:r>
      <w:r w:rsidR="00BD6797" w:rsidRPr="00BD6797">
        <w:rPr>
          <w:lang w:val="fr-FR"/>
        </w:rPr>
        <w:t>.</w:t>
      </w:r>
      <w:r>
        <w:rPr>
          <w:lang w:val="fr-FR"/>
        </w:rPr>
        <w:tab/>
        <w:t xml:space="preserve">Élection des personnes qui assureront la présidence </w:t>
      </w:r>
      <w:r>
        <w:rPr>
          <w:lang w:val="fr-FR"/>
        </w:rPr>
        <w:br/>
        <w:t>et la vice-présidence</w:t>
      </w:r>
    </w:p>
    <w:p w14:paraId="455BCB5E" w14:textId="5B25DE85" w:rsidR="00F9573C" w:rsidRDefault="006B4B68" w:rsidP="006B4B68">
      <w:pPr>
        <w:pStyle w:val="SingleTxtG"/>
        <w:rPr>
          <w:lang w:val="fr-FR"/>
        </w:rPr>
      </w:pPr>
      <w:r>
        <w:rPr>
          <w:lang w:val="fr-FR"/>
        </w:rPr>
        <w:tab/>
        <w:t>Comme le prévoit l’article</w:t>
      </w:r>
      <w:r w:rsidR="008A2897">
        <w:rPr>
          <w:lang w:val="fr-FR"/>
        </w:rPr>
        <w:t> </w:t>
      </w:r>
      <w:r>
        <w:rPr>
          <w:lang w:val="fr-FR"/>
        </w:rPr>
        <w:t>37 du Règlement intérieur du WP</w:t>
      </w:r>
      <w:r w:rsidR="00BD6797" w:rsidRPr="00BD6797">
        <w:rPr>
          <w:lang w:val="fr-FR"/>
        </w:rPr>
        <w:t>.</w:t>
      </w:r>
      <w:r>
        <w:rPr>
          <w:lang w:val="fr-FR"/>
        </w:rPr>
        <w:t>29 (ECE/TRANS/WP</w:t>
      </w:r>
      <w:r w:rsidR="00BD6797" w:rsidRPr="00BD6797">
        <w:rPr>
          <w:lang w:val="fr-FR"/>
        </w:rPr>
        <w:t>.</w:t>
      </w:r>
      <w:r>
        <w:rPr>
          <w:lang w:val="fr-FR"/>
        </w:rPr>
        <w:t>29/690/Rev</w:t>
      </w:r>
      <w:r w:rsidR="00BD6797" w:rsidRPr="00BD6797">
        <w:rPr>
          <w:lang w:val="fr-FR"/>
        </w:rPr>
        <w:t>.</w:t>
      </w:r>
      <w:r>
        <w:rPr>
          <w:lang w:val="fr-FR"/>
        </w:rPr>
        <w:t>2), le GRBP élira les personnes qui assureront la présidence et la vice-présidence des sessions prévues en 2026</w:t>
      </w:r>
      <w:r w:rsidR="00BD6797" w:rsidRPr="00BD6797">
        <w:rPr>
          <w:lang w:val="fr-FR"/>
        </w:rPr>
        <w:t>.</w:t>
      </w:r>
      <w:r>
        <w:rPr>
          <w:lang w:val="fr-FR"/>
        </w:rPr>
        <w:t xml:space="preserve"> Conformément au Règlement intérieur du Comité des transports intérieurs (ECE/TRANS/294, annexe III), les pays sont invités à soumettre leurs candidatures au secrétariat au plus tard le 25 août 2025</w:t>
      </w:r>
      <w:r w:rsidR="00BD6797" w:rsidRPr="00BD6797">
        <w:rPr>
          <w:lang w:val="fr-FR"/>
        </w:rPr>
        <w:t>.</w:t>
      </w:r>
    </w:p>
    <w:p w14:paraId="5FBFE43D" w14:textId="5EB9F235" w:rsidR="006B4B68" w:rsidRPr="006B4B68" w:rsidRDefault="006B4B68" w:rsidP="006B4B68">
      <w:pPr>
        <w:pStyle w:val="SingleTxtG"/>
        <w:spacing w:before="240" w:after="0"/>
        <w:jc w:val="center"/>
        <w:rPr>
          <w:u w:val="single"/>
        </w:rPr>
      </w:pPr>
      <w:r>
        <w:rPr>
          <w:u w:val="single"/>
        </w:rPr>
        <w:tab/>
      </w:r>
      <w:r>
        <w:rPr>
          <w:u w:val="single"/>
        </w:rPr>
        <w:tab/>
      </w:r>
      <w:r>
        <w:rPr>
          <w:u w:val="single"/>
        </w:rPr>
        <w:tab/>
      </w:r>
    </w:p>
    <w:sectPr w:rsidR="006B4B68" w:rsidRPr="006B4B68" w:rsidSect="006B4B68">
      <w:headerReference w:type="even" r:id="rId11"/>
      <w:headerReference w:type="default" r:id="rId12"/>
      <w:footerReference w:type="even" r:id="rId13"/>
      <w:footerReference w:type="default" r:id="rId14"/>
      <w:footerReference w:type="first" r:id="rId15"/>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8A91" w14:textId="77777777" w:rsidR="00603959" w:rsidRDefault="00603959" w:rsidP="00F95C08">
      <w:pPr>
        <w:spacing w:line="240" w:lineRule="auto"/>
      </w:pPr>
    </w:p>
  </w:endnote>
  <w:endnote w:type="continuationSeparator" w:id="0">
    <w:p w14:paraId="37952A86" w14:textId="77777777" w:rsidR="00603959" w:rsidRPr="00AC3823" w:rsidRDefault="00603959" w:rsidP="00AC3823">
      <w:pPr>
        <w:pStyle w:val="Footer"/>
      </w:pPr>
    </w:p>
  </w:endnote>
  <w:endnote w:type="continuationNotice" w:id="1">
    <w:p w14:paraId="72A81A34" w14:textId="77777777" w:rsidR="00603959" w:rsidRDefault="00603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769C" w14:textId="074A865C" w:rsidR="006B4B68" w:rsidRPr="006B4B68" w:rsidRDefault="006B4B68" w:rsidP="006B4B68">
    <w:pPr>
      <w:pStyle w:val="Footer"/>
      <w:tabs>
        <w:tab w:val="right" w:pos="9638"/>
      </w:tabs>
    </w:pPr>
    <w:r w:rsidRPr="006B4B68">
      <w:rPr>
        <w:b/>
        <w:sz w:val="18"/>
      </w:rPr>
      <w:fldChar w:fldCharType="begin"/>
    </w:r>
    <w:r w:rsidRPr="006B4B68">
      <w:rPr>
        <w:b/>
        <w:sz w:val="18"/>
      </w:rPr>
      <w:instrText xml:space="preserve"> PAGE  \* MERGEFORMAT </w:instrText>
    </w:r>
    <w:r w:rsidRPr="006B4B68">
      <w:rPr>
        <w:b/>
        <w:sz w:val="18"/>
      </w:rPr>
      <w:fldChar w:fldCharType="separate"/>
    </w:r>
    <w:r w:rsidRPr="006B4B68">
      <w:rPr>
        <w:b/>
        <w:noProof/>
        <w:sz w:val="18"/>
      </w:rPr>
      <w:t>2</w:t>
    </w:r>
    <w:r w:rsidRPr="006B4B68">
      <w:rPr>
        <w:b/>
        <w:sz w:val="18"/>
      </w:rPr>
      <w:fldChar w:fldCharType="end"/>
    </w:r>
    <w:r>
      <w:rPr>
        <w:b/>
        <w:sz w:val="18"/>
      </w:rPr>
      <w:tab/>
    </w:r>
    <w:r>
      <w:t>GE</w:t>
    </w:r>
    <w:r w:rsidR="00BD6797" w:rsidRPr="00BD6797">
      <w:t>.</w:t>
    </w:r>
    <w:r>
      <w:t>25-09777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F06A" w14:textId="1A542EFB" w:rsidR="006B4B68" w:rsidRPr="006B4B68" w:rsidRDefault="006B4B68" w:rsidP="006B4B68">
    <w:pPr>
      <w:pStyle w:val="Footer"/>
      <w:tabs>
        <w:tab w:val="right" w:pos="9638"/>
      </w:tabs>
      <w:rPr>
        <w:b/>
        <w:sz w:val="18"/>
      </w:rPr>
    </w:pPr>
    <w:r>
      <w:t>GE</w:t>
    </w:r>
    <w:r w:rsidR="00BD6797" w:rsidRPr="00BD6797">
      <w:t>.</w:t>
    </w:r>
    <w:r>
      <w:t>25-09777</w:t>
    </w:r>
    <w:r>
      <w:tab/>
    </w:r>
    <w:r w:rsidRPr="006B4B68">
      <w:rPr>
        <w:b/>
        <w:sz w:val="18"/>
      </w:rPr>
      <w:fldChar w:fldCharType="begin"/>
    </w:r>
    <w:r w:rsidRPr="006B4B68">
      <w:rPr>
        <w:b/>
        <w:sz w:val="18"/>
      </w:rPr>
      <w:instrText xml:space="preserve"> PAGE  \* MERGEFORMAT </w:instrText>
    </w:r>
    <w:r w:rsidRPr="006B4B68">
      <w:rPr>
        <w:b/>
        <w:sz w:val="18"/>
      </w:rPr>
      <w:fldChar w:fldCharType="separate"/>
    </w:r>
    <w:r w:rsidRPr="006B4B68">
      <w:rPr>
        <w:b/>
        <w:noProof/>
        <w:sz w:val="18"/>
      </w:rPr>
      <w:t>3</w:t>
    </w:r>
    <w:r w:rsidRPr="006B4B6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A221" w14:textId="18F3AC37" w:rsidR="007F20FA" w:rsidRPr="006B4B68" w:rsidRDefault="006B4B68" w:rsidP="006B4B68">
    <w:pPr>
      <w:pStyle w:val="Footer"/>
      <w:spacing w:before="120"/>
      <w:rPr>
        <w:sz w:val="20"/>
      </w:rPr>
    </w:pPr>
    <w:r>
      <w:rPr>
        <w:sz w:val="20"/>
      </w:rPr>
      <w:t>GE</w:t>
    </w:r>
    <w:r w:rsidR="00BD6797" w:rsidRPr="00BD6797">
      <w:rPr>
        <w:sz w:val="20"/>
      </w:rPr>
      <w:t>.</w:t>
    </w:r>
    <w:r w:rsidR="007F20FA">
      <w:rPr>
        <w:noProof/>
        <w:lang w:eastAsia="fr-CH"/>
      </w:rPr>
      <w:drawing>
        <wp:anchor distT="0" distB="0" distL="114300" distR="114300" simplePos="0" relativeHeight="251659264" behindDoc="0" locked="0" layoutInCell="1" allowOverlap="0" wp14:anchorId="4773C7DE" wp14:editId="53EF3AAC">
          <wp:simplePos x="0" y="0"/>
          <wp:positionH relativeFrom="margin">
            <wp:posOffset>4319905</wp:posOffset>
          </wp:positionH>
          <wp:positionV relativeFrom="margin">
            <wp:posOffset>9144000</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25-09777  (F)</w:t>
    </w:r>
    <w:r>
      <w:rPr>
        <w:noProof/>
        <w:sz w:val="20"/>
      </w:rPr>
      <w:drawing>
        <wp:anchor distT="0" distB="0" distL="114300" distR="114300" simplePos="0" relativeHeight="251660288" behindDoc="0" locked="0" layoutInCell="1" allowOverlap="1" wp14:anchorId="4C175DDE" wp14:editId="2D442D48">
          <wp:simplePos x="0" y="0"/>
          <wp:positionH relativeFrom="margin">
            <wp:posOffset>5489575</wp:posOffset>
          </wp:positionH>
          <wp:positionV relativeFrom="margin">
            <wp:posOffset>8891905</wp:posOffset>
          </wp:positionV>
          <wp:extent cx="628650" cy="628650"/>
          <wp:effectExtent l="0" t="0" r="0" b="0"/>
          <wp:wrapNone/>
          <wp:docPr id="9563590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070725    070725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C718" w14:textId="77777777" w:rsidR="00603959" w:rsidRPr="00AC3823" w:rsidRDefault="00603959" w:rsidP="00AC3823">
      <w:pPr>
        <w:pStyle w:val="Footer"/>
        <w:tabs>
          <w:tab w:val="right" w:pos="2155"/>
        </w:tabs>
        <w:spacing w:after="80" w:line="240" w:lineRule="atLeast"/>
        <w:ind w:left="680"/>
        <w:rPr>
          <w:u w:val="single"/>
        </w:rPr>
      </w:pPr>
      <w:r>
        <w:rPr>
          <w:u w:val="single"/>
        </w:rPr>
        <w:tab/>
      </w:r>
    </w:p>
  </w:footnote>
  <w:footnote w:type="continuationSeparator" w:id="0">
    <w:p w14:paraId="3A14BF2E" w14:textId="77777777" w:rsidR="00603959" w:rsidRPr="00AC3823" w:rsidRDefault="00603959" w:rsidP="00AC3823">
      <w:pPr>
        <w:pStyle w:val="Footer"/>
        <w:tabs>
          <w:tab w:val="right" w:pos="2155"/>
        </w:tabs>
        <w:spacing w:after="80" w:line="240" w:lineRule="atLeast"/>
        <w:ind w:left="680"/>
        <w:rPr>
          <w:u w:val="single"/>
        </w:rPr>
      </w:pPr>
      <w:r>
        <w:rPr>
          <w:u w:val="single"/>
        </w:rPr>
        <w:tab/>
      </w:r>
    </w:p>
  </w:footnote>
  <w:footnote w:type="continuationNotice" w:id="1">
    <w:p w14:paraId="4CA68632" w14:textId="77777777" w:rsidR="00603959" w:rsidRPr="00AC3823" w:rsidRDefault="00603959">
      <w:pPr>
        <w:spacing w:line="240" w:lineRule="auto"/>
        <w:rPr>
          <w:sz w:val="2"/>
          <w:szCs w:val="2"/>
        </w:rPr>
      </w:pPr>
    </w:p>
  </w:footnote>
  <w:footnote w:id="2">
    <w:p w14:paraId="52CB2FB6" w14:textId="034FF993" w:rsidR="006B4B68" w:rsidRPr="006A4044" w:rsidRDefault="006B4B68" w:rsidP="006B4B68">
      <w:pPr>
        <w:pStyle w:val="FootnoteText"/>
        <w:rPr>
          <w:lang w:val="fr-FR"/>
        </w:rPr>
      </w:pPr>
      <w:r w:rsidRPr="006B4B68">
        <w:rPr>
          <w:sz w:val="20"/>
          <w:szCs w:val="22"/>
          <w:lang w:val="fr-FR"/>
        </w:rPr>
        <w:tab/>
        <w:t>*</w:t>
      </w:r>
      <w:r w:rsidRPr="006B4B68">
        <w:rPr>
          <w:sz w:val="20"/>
          <w:szCs w:val="22"/>
          <w:lang w:val="fr-FR"/>
        </w:rPr>
        <w:tab/>
      </w:r>
      <w:r w:rsidRPr="00A93B32">
        <w:rPr>
          <w:lang w:val="fr-FR"/>
        </w:rPr>
        <w:t>Pour des raisons d</w:t>
      </w:r>
      <w:r>
        <w:rPr>
          <w:lang w:val="fr-FR"/>
        </w:rPr>
        <w:t>’</w:t>
      </w:r>
      <w:r w:rsidRPr="00A93B32">
        <w:rPr>
          <w:lang w:val="fr-FR"/>
        </w:rPr>
        <w:t>économie, les représentantes et représentants sont priés de se rendre à la session munis de leurs exemplaires de tous les documents pertinents</w:t>
      </w:r>
      <w:r w:rsidR="00BD6797" w:rsidRPr="00BD6797">
        <w:rPr>
          <w:lang w:val="fr-FR"/>
        </w:rPr>
        <w:t>.</w:t>
      </w:r>
      <w:r>
        <w:rPr>
          <w:lang w:val="fr-FR"/>
        </w:rPr>
        <w:t xml:space="preserve"> Aucun document ne sera distribué en salle de réunion</w:t>
      </w:r>
      <w:r w:rsidR="00BD6797" w:rsidRPr="00BD6797">
        <w:rPr>
          <w:lang w:val="fr-FR"/>
        </w:rPr>
        <w:t>.</w:t>
      </w:r>
      <w:r>
        <w:rPr>
          <w:lang w:val="fr-FR"/>
        </w:rPr>
        <w:t xml:space="preserve"> Avant la session, les documents peuvent être téléchargés à partir du site Web de la Division des transports durables de la CEE (</w:t>
      </w:r>
      <w:hyperlink r:id="rId1" w:history="1">
        <w:r w:rsidRPr="002D4B55">
          <w:rPr>
            <w:rStyle w:val="Hyperlink"/>
            <w:lang w:val="fr-FR"/>
          </w:rPr>
          <w:t>https://unece</w:t>
        </w:r>
        <w:r w:rsidR="00BD6797" w:rsidRPr="00BD6797">
          <w:rPr>
            <w:rStyle w:val="Hyperlink"/>
            <w:lang w:val="fr-FR"/>
          </w:rPr>
          <w:t>.</w:t>
        </w:r>
        <w:r w:rsidRPr="002D4B55">
          <w:rPr>
            <w:rStyle w:val="Hyperlink"/>
            <w:lang w:val="fr-FR"/>
          </w:rPr>
          <w:t>org/info/events/event/400142</w:t>
        </w:r>
      </w:hyperlink>
      <w:r>
        <w:rPr>
          <w:lang w:val="fr-FR"/>
        </w:rPr>
        <w:t>)</w:t>
      </w:r>
      <w:r w:rsidR="00BD6797" w:rsidRPr="00BD6797">
        <w:rPr>
          <w:lang w:val="fr-FR"/>
        </w:rPr>
        <w:t>.</w:t>
      </w:r>
      <w:r>
        <w:rPr>
          <w:lang w:val="fr-FR"/>
        </w:rPr>
        <w:t xml:space="preserve"> À titre exceptionnel, ils peuvent également être obtenus par courrier électronique (GRBP@un</w:t>
      </w:r>
      <w:r w:rsidR="00BD6797" w:rsidRPr="00BD6797">
        <w:rPr>
          <w:lang w:val="fr-FR"/>
        </w:rPr>
        <w:t>.</w:t>
      </w:r>
      <w:r>
        <w:rPr>
          <w:lang w:val="fr-FR"/>
        </w:rPr>
        <w:t>org)</w:t>
      </w:r>
      <w:r w:rsidR="00BD6797" w:rsidRPr="00BD6797">
        <w:rPr>
          <w:lang w:val="fr-FR"/>
        </w:rPr>
        <w:t>.</w:t>
      </w:r>
      <w:r>
        <w:rPr>
          <w:lang w:val="fr-FR"/>
        </w:rPr>
        <w:t xml:space="preserve"> Les versions traduites de ces documents sont disponibles en accès public sur le Système de diffusion électronique des documents (SEDOC), à l’adresse </w:t>
      </w:r>
      <w:hyperlink r:id="rId2" w:history="1">
        <w:r w:rsidRPr="006A08F4">
          <w:rPr>
            <w:rStyle w:val="Hyperlink"/>
            <w:lang w:val="fr-FR"/>
          </w:rPr>
          <w:t>http://documents</w:t>
        </w:r>
        <w:r w:rsidR="00BD6797" w:rsidRPr="00BD6797">
          <w:rPr>
            <w:rStyle w:val="Hyperlink"/>
            <w:lang w:val="fr-FR"/>
          </w:rPr>
          <w:t>.</w:t>
        </w:r>
        <w:r w:rsidRPr="006A08F4">
          <w:rPr>
            <w:rStyle w:val="Hyperlink"/>
            <w:lang w:val="fr-FR"/>
          </w:rPr>
          <w:t>un</w:t>
        </w:r>
        <w:r w:rsidR="00BD6797" w:rsidRPr="00BD6797">
          <w:rPr>
            <w:rStyle w:val="Hyperlink"/>
            <w:lang w:val="fr-FR"/>
          </w:rPr>
          <w:t>.</w:t>
        </w:r>
        <w:r w:rsidRPr="006A08F4">
          <w:rPr>
            <w:rStyle w:val="Hyperlink"/>
            <w:lang w:val="fr-FR"/>
          </w:rPr>
          <w:t>org/</w:t>
        </w:r>
      </w:hyperlink>
      <w:r w:rsidR="00BD6797" w:rsidRPr="00BD6797">
        <w:rPr>
          <w:lang w:val="fr-FR"/>
        </w:rPr>
        <w:t>.</w:t>
      </w:r>
    </w:p>
  </w:footnote>
  <w:footnote w:id="3">
    <w:p w14:paraId="57F245B0" w14:textId="25D2942A" w:rsidR="006B4B68" w:rsidRDefault="006B4B68" w:rsidP="006B4B68">
      <w:pPr>
        <w:pStyle w:val="FootnoteText"/>
        <w:rPr>
          <w:lang w:val="fr-FR"/>
        </w:rPr>
      </w:pPr>
      <w:r w:rsidRPr="006B4B68">
        <w:rPr>
          <w:sz w:val="20"/>
          <w:szCs w:val="22"/>
          <w:lang w:val="fr-FR"/>
        </w:rPr>
        <w:tab/>
        <w:t>**</w:t>
      </w:r>
      <w:r w:rsidRPr="006B4B68">
        <w:rPr>
          <w:sz w:val="20"/>
          <w:szCs w:val="22"/>
          <w:lang w:val="fr-FR"/>
        </w:rPr>
        <w:tab/>
      </w:r>
      <w:r>
        <w:rPr>
          <w:lang w:val="fr-FR"/>
        </w:rPr>
        <w:t>Les représentantes et représentants sont priés de s’inscrire en ligne (</w:t>
      </w:r>
      <w:hyperlink r:id="rId3" w:history="1">
        <w:r w:rsidR="008A2897" w:rsidRPr="006A08F4">
          <w:rPr>
            <w:rStyle w:val="Hyperlink"/>
            <w:lang w:val="fr-FR"/>
          </w:rPr>
          <w:t>https://indico</w:t>
        </w:r>
        <w:r w:rsidR="00BD6797" w:rsidRPr="00BD6797">
          <w:rPr>
            <w:rStyle w:val="Hyperlink"/>
            <w:lang w:val="fr-FR"/>
          </w:rPr>
          <w:t>.</w:t>
        </w:r>
        <w:r w:rsidR="008A2897" w:rsidRPr="006A08F4">
          <w:rPr>
            <w:rStyle w:val="Hyperlink"/>
            <w:lang w:val="fr-FR"/>
          </w:rPr>
          <w:t>un</w:t>
        </w:r>
        <w:r w:rsidR="00BD6797" w:rsidRPr="00BD6797">
          <w:rPr>
            <w:rStyle w:val="Hyperlink"/>
            <w:lang w:val="fr-FR"/>
          </w:rPr>
          <w:t>.</w:t>
        </w:r>
        <w:r w:rsidR="008A2897" w:rsidRPr="006A08F4">
          <w:rPr>
            <w:rStyle w:val="Hyperlink"/>
            <w:lang w:val="fr-FR"/>
          </w:rPr>
          <w:t>org/event/ 1011905/</w:t>
        </w:r>
      </w:hyperlink>
      <w:r>
        <w:rPr>
          <w:lang w:val="fr-FR"/>
        </w:rPr>
        <w:t>)</w:t>
      </w:r>
      <w:r w:rsidR="00BD6797" w:rsidRPr="00BD6797">
        <w:rPr>
          <w:lang w:val="fr-FR"/>
        </w:rPr>
        <w:t>.</w:t>
      </w:r>
      <w:r>
        <w:rPr>
          <w:lang w:val="fr-FR"/>
        </w:rPr>
        <w:t xml:space="preserve"> À leur arrivée au Palais des Nations, ils doivent retirer un badge à la Section de la sécurité et de la sûreté</w:t>
      </w:r>
      <w:r w:rsidR="00BD6797" w:rsidRPr="00BD6797">
        <w:rPr>
          <w:lang w:val="fr-FR"/>
        </w:rPr>
        <w:t>.</w:t>
      </w:r>
      <w:r>
        <w:rPr>
          <w:lang w:val="fr-FR"/>
        </w:rPr>
        <w:t xml:space="preserve"> En cas de difficulté, ils sont invités à contacter le secrétariat par téléphone (poste 74323)</w:t>
      </w:r>
      <w:r w:rsidR="00BD6797" w:rsidRPr="00BD6797">
        <w:rPr>
          <w:lang w:val="fr-FR"/>
        </w:rPr>
        <w:t>.</w:t>
      </w:r>
      <w:r>
        <w:rPr>
          <w:lang w:val="fr-FR"/>
        </w:rPr>
        <w:t xml:space="preserve"> Un plan du Palais des Nations et d’autres renseignements utiles sont disponibles à l’adresse </w:t>
      </w:r>
      <w:hyperlink r:id="rId4" w:history="1">
        <w:r w:rsidRPr="006A08F4">
          <w:rPr>
            <w:rStyle w:val="Hyperlink"/>
            <w:lang w:val="fr-FR"/>
          </w:rPr>
          <w:t>www</w:t>
        </w:r>
        <w:r w:rsidR="00BD6797" w:rsidRPr="00BD6797">
          <w:rPr>
            <w:rStyle w:val="Hyperlink"/>
            <w:lang w:val="fr-FR"/>
          </w:rPr>
          <w:t>.</w:t>
        </w:r>
        <w:r w:rsidRPr="006A08F4">
          <w:rPr>
            <w:rStyle w:val="Hyperlink"/>
            <w:lang w:val="fr-FR"/>
          </w:rPr>
          <w:t>unece</w:t>
        </w:r>
        <w:r w:rsidR="00BD6797" w:rsidRPr="00BD6797">
          <w:rPr>
            <w:rStyle w:val="Hyperlink"/>
            <w:lang w:val="fr-FR"/>
          </w:rPr>
          <w:t>.</w:t>
        </w:r>
        <w:r w:rsidRPr="006A08F4">
          <w:rPr>
            <w:rStyle w:val="Hyperlink"/>
            <w:lang w:val="fr-FR"/>
          </w:rPr>
          <w:t>org/meetings/practical</w:t>
        </w:r>
        <w:r w:rsidR="00BD6797" w:rsidRPr="00BD6797">
          <w:rPr>
            <w:rStyle w:val="Hyperlink"/>
            <w:lang w:val="fr-FR"/>
          </w:rPr>
          <w:t>.</w:t>
        </w:r>
        <w:r w:rsidRPr="006A08F4">
          <w:rPr>
            <w:rStyle w:val="Hyperlink"/>
            <w:lang w:val="fr-FR"/>
          </w:rPr>
          <w:t>html</w:t>
        </w:r>
      </w:hyperlink>
      <w:r w:rsidR="00BD6797" w:rsidRPr="00BD6797">
        <w:rPr>
          <w:lang w:val="fr-FR"/>
        </w:rPr>
        <w:t>.</w:t>
      </w:r>
    </w:p>
    <w:p w14:paraId="7B512F7C" w14:textId="77777777" w:rsidR="006B4B68" w:rsidRPr="006A4044" w:rsidRDefault="006B4B68" w:rsidP="006B4B68">
      <w:pPr>
        <w:pStyle w:val="FootnoteText"/>
        <w:rPr>
          <w:sz w:val="20"/>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C4EE" w14:textId="6BDA7822" w:rsidR="006B4B68" w:rsidRPr="006B4B68" w:rsidRDefault="0058567B">
    <w:pPr>
      <w:pStyle w:val="Header"/>
    </w:pPr>
    <w:fldSimple w:instr=" TITLE  \* MERGEFORMAT ">
      <w:r>
        <w:t>ECE/TRANS/WP.29/GRBP/2025/18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C2EA" w14:textId="1E402D8C" w:rsidR="006B4B68" w:rsidRPr="006B4B68" w:rsidRDefault="0058567B" w:rsidP="006B4B68">
    <w:pPr>
      <w:pStyle w:val="Header"/>
      <w:jc w:val="right"/>
    </w:pPr>
    <w:fldSimple w:instr=" TITLE  \* MERGEFORMAT ">
      <w:r>
        <w:t>ECE/TRANS/WP.29/GRBP/2025/18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27C633E0"/>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7C7C3350"/>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8AD07B2"/>
    <w:multiLevelType w:val="hybridMultilevel"/>
    <w:tmpl w:val="2C7049BE"/>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956716814">
    <w:abstractNumId w:val="12"/>
  </w:num>
  <w:num w:numId="2" w16cid:durableId="1714765659">
    <w:abstractNumId w:val="11"/>
  </w:num>
  <w:num w:numId="3" w16cid:durableId="1533760671">
    <w:abstractNumId w:val="10"/>
  </w:num>
  <w:num w:numId="4" w16cid:durableId="2058313733">
    <w:abstractNumId w:val="8"/>
  </w:num>
  <w:num w:numId="5" w16cid:durableId="1518302162">
    <w:abstractNumId w:val="3"/>
  </w:num>
  <w:num w:numId="6" w16cid:durableId="1231036781">
    <w:abstractNumId w:val="2"/>
  </w:num>
  <w:num w:numId="7" w16cid:durableId="1980986741">
    <w:abstractNumId w:val="1"/>
  </w:num>
  <w:num w:numId="8" w16cid:durableId="380174430">
    <w:abstractNumId w:val="0"/>
  </w:num>
  <w:num w:numId="9" w16cid:durableId="769546365">
    <w:abstractNumId w:val="9"/>
  </w:num>
  <w:num w:numId="10" w16cid:durableId="1332564825">
    <w:abstractNumId w:val="7"/>
  </w:num>
  <w:num w:numId="11" w16cid:durableId="51851542">
    <w:abstractNumId w:val="6"/>
  </w:num>
  <w:num w:numId="12" w16cid:durableId="1979920322">
    <w:abstractNumId w:val="5"/>
  </w:num>
  <w:num w:numId="13" w16cid:durableId="892695419">
    <w:abstractNumId w:val="4"/>
  </w:num>
  <w:num w:numId="14" w16cid:durableId="2041584480">
    <w:abstractNumId w:val="12"/>
  </w:num>
  <w:num w:numId="15" w16cid:durableId="69542872">
    <w:abstractNumId w:val="11"/>
  </w:num>
  <w:num w:numId="16" w16cid:durableId="1390105543">
    <w:abstractNumId w:val="10"/>
  </w:num>
  <w:num w:numId="17" w16cid:durableId="1411272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8E"/>
    <w:rsid w:val="00017F94"/>
    <w:rsid w:val="00023842"/>
    <w:rsid w:val="000334F9"/>
    <w:rsid w:val="00045FEB"/>
    <w:rsid w:val="00065825"/>
    <w:rsid w:val="0007796D"/>
    <w:rsid w:val="000B7790"/>
    <w:rsid w:val="00111F2F"/>
    <w:rsid w:val="0014365E"/>
    <w:rsid w:val="00143C66"/>
    <w:rsid w:val="0015798E"/>
    <w:rsid w:val="00176178"/>
    <w:rsid w:val="001772E5"/>
    <w:rsid w:val="001F525A"/>
    <w:rsid w:val="00201148"/>
    <w:rsid w:val="00223272"/>
    <w:rsid w:val="0024779E"/>
    <w:rsid w:val="00257168"/>
    <w:rsid w:val="002672D9"/>
    <w:rsid w:val="002744B8"/>
    <w:rsid w:val="002832AC"/>
    <w:rsid w:val="002D7C93"/>
    <w:rsid w:val="003055DE"/>
    <w:rsid w:val="00305801"/>
    <w:rsid w:val="003916DE"/>
    <w:rsid w:val="00421996"/>
    <w:rsid w:val="00441C3B"/>
    <w:rsid w:val="00446FE5"/>
    <w:rsid w:val="00452396"/>
    <w:rsid w:val="00477EB2"/>
    <w:rsid w:val="004837D8"/>
    <w:rsid w:val="004E2EED"/>
    <w:rsid w:val="004E468C"/>
    <w:rsid w:val="005505B7"/>
    <w:rsid w:val="00573BE5"/>
    <w:rsid w:val="0058567B"/>
    <w:rsid w:val="00586ED3"/>
    <w:rsid w:val="00596AA9"/>
    <w:rsid w:val="00603959"/>
    <w:rsid w:val="00616473"/>
    <w:rsid w:val="00682FA3"/>
    <w:rsid w:val="006B4B68"/>
    <w:rsid w:val="0071601D"/>
    <w:rsid w:val="007A62E6"/>
    <w:rsid w:val="007F20FA"/>
    <w:rsid w:val="0080684C"/>
    <w:rsid w:val="00871C75"/>
    <w:rsid w:val="008776DC"/>
    <w:rsid w:val="008A2897"/>
    <w:rsid w:val="008D5EF9"/>
    <w:rsid w:val="009446C0"/>
    <w:rsid w:val="009705C8"/>
    <w:rsid w:val="009C1CF4"/>
    <w:rsid w:val="009F6B74"/>
    <w:rsid w:val="00A3029F"/>
    <w:rsid w:val="00A30353"/>
    <w:rsid w:val="00AC3823"/>
    <w:rsid w:val="00AE323C"/>
    <w:rsid w:val="00AF0CB5"/>
    <w:rsid w:val="00B00181"/>
    <w:rsid w:val="00B00B0D"/>
    <w:rsid w:val="00B15E97"/>
    <w:rsid w:val="00B45F2E"/>
    <w:rsid w:val="00B765F7"/>
    <w:rsid w:val="00B77993"/>
    <w:rsid w:val="00BA0CA9"/>
    <w:rsid w:val="00BD6797"/>
    <w:rsid w:val="00C02897"/>
    <w:rsid w:val="00C97039"/>
    <w:rsid w:val="00D3439C"/>
    <w:rsid w:val="00D7622E"/>
    <w:rsid w:val="00DB1831"/>
    <w:rsid w:val="00DD3BFD"/>
    <w:rsid w:val="00DF6678"/>
    <w:rsid w:val="00E0299A"/>
    <w:rsid w:val="00E85C74"/>
    <w:rsid w:val="00EA6547"/>
    <w:rsid w:val="00ED7237"/>
    <w:rsid w:val="00EE0DB7"/>
    <w:rsid w:val="00EF2E22"/>
    <w:rsid w:val="00F243B4"/>
    <w:rsid w:val="00F35BAF"/>
    <w:rsid w:val="00F660DF"/>
    <w:rsid w:val="00F94664"/>
    <w:rsid w:val="00F9573C"/>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ADB3"/>
  <w15:docId w15:val="{641190C1-AFE7-4219-9A4B-BF5541F8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CH"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99A"/>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E0299A"/>
    <w:pPr>
      <w:keepNext/>
      <w:keepLines/>
      <w:spacing w:after="0" w:line="240" w:lineRule="auto"/>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next w:val="Normal"/>
    <w:link w:val="HeaderChar"/>
    <w:qFormat/>
    <w:rsid w:val="00E0299A"/>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E0299A"/>
    <w:rPr>
      <w:rFonts w:ascii="Times New Roman" w:eastAsiaTheme="minorHAnsi" w:hAnsi="Times New Roman" w:cs="Times New Roman"/>
      <w:b/>
      <w:sz w:val="18"/>
      <w:szCs w:val="20"/>
      <w:lang w:eastAsia="en-US"/>
    </w:rPr>
  </w:style>
  <w:style w:type="paragraph" w:styleId="Footer">
    <w:name w:val="footer"/>
    <w:aliases w:val="3_G"/>
    <w:basedOn w:val="Normal"/>
    <w:next w:val="Normal"/>
    <w:link w:val="FooterChar"/>
    <w:qFormat/>
    <w:rsid w:val="00E0299A"/>
    <w:pPr>
      <w:spacing w:line="240" w:lineRule="auto"/>
    </w:pPr>
    <w:rPr>
      <w:sz w:val="16"/>
    </w:rPr>
  </w:style>
  <w:style w:type="character" w:customStyle="1" w:styleId="FooterChar">
    <w:name w:val="Footer Char"/>
    <w:aliases w:val="3_G Char"/>
    <w:basedOn w:val="DefaultParagraphFont"/>
    <w:link w:val="Footer"/>
    <w:rsid w:val="00E0299A"/>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E0299A"/>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E0299A"/>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E0299A"/>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0299A"/>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0299A"/>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0299A"/>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2672D9"/>
    <w:pPr>
      <w:tabs>
        <w:tab w:val="left" w:pos="1701"/>
        <w:tab w:val="left" w:pos="2268"/>
        <w:tab w:val="left" w:pos="2835"/>
      </w:tabs>
      <w:spacing w:after="120"/>
      <w:ind w:left="1134" w:right="1134"/>
      <w:jc w:val="both"/>
    </w:pPr>
  </w:style>
  <w:style w:type="paragraph" w:customStyle="1" w:styleId="SLG">
    <w:name w:val="__S_L_G"/>
    <w:basedOn w:val="Normal"/>
    <w:next w:val="Normal"/>
    <w:rsid w:val="00E0299A"/>
    <w:pPr>
      <w:keepNext/>
      <w:keepLines/>
      <w:spacing w:before="240" w:after="240" w:line="580" w:lineRule="exact"/>
      <w:ind w:left="1134" w:right="1134"/>
    </w:pPr>
    <w:rPr>
      <w:b/>
      <w:sz w:val="56"/>
    </w:rPr>
  </w:style>
  <w:style w:type="paragraph" w:customStyle="1" w:styleId="SMG">
    <w:name w:val="__S_M_G"/>
    <w:basedOn w:val="Normal"/>
    <w:next w:val="Normal"/>
    <w:rsid w:val="00E0299A"/>
    <w:pPr>
      <w:keepNext/>
      <w:keepLines/>
      <w:spacing w:before="240" w:after="240" w:line="420" w:lineRule="exact"/>
      <w:ind w:left="1134" w:right="1134"/>
    </w:pPr>
    <w:rPr>
      <w:b/>
      <w:sz w:val="40"/>
    </w:rPr>
  </w:style>
  <w:style w:type="paragraph" w:customStyle="1" w:styleId="SSG">
    <w:name w:val="__S_S_G"/>
    <w:basedOn w:val="Normal"/>
    <w:next w:val="Normal"/>
    <w:rsid w:val="00E0299A"/>
    <w:pPr>
      <w:keepNext/>
      <w:keepLines/>
      <w:spacing w:before="240" w:after="240" w:line="300" w:lineRule="exact"/>
      <w:ind w:left="1134" w:right="1134"/>
    </w:pPr>
    <w:rPr>
      <w:b/>
      <w:sz w:val="28"/>
    </w:rPr>
  </w:style>
  <w:style w:type="paragraph" w:customStyle="1" w:styleId="XLargeG">
    <w:name w:val="__XLarge_G"/>
    <w:basedOn w:val="Normal"/>
    <w:next w:val="Normal"/>
    <w:rsid w:val="00E0299A"/>
    <w:pPr>
      <w:keepNext/>
      <w:keepLines/>
      <w:spacing w:before="240" w:after="240" w:line="420" w:lineRule="exact"/>
      <w:ind w:left="1134" w:right="1134"/>
    </w:pPr>
    <w:rPr>
      <w:b/>
      <w:sz w:val="40"/>
    </w:rPr>
  </w:style>
  <w:style w:type="paragraph" w:customStyle="1" w:styleId="Bullet1G">
    <w:name w:val="_Bullet 1_G"/>
    <w:basedOn w:val="Normal"/>
    <w:qFormat/>
    <w:rsid w:val="00E0299A"/>
    <w:pPr>
      <w:numPr>
        <w:numId w:val="14"/>
      </w:numPr>
      <w:spacing w:after="120"/>
      <w:ind w:right="1134"/>
      <w:jc w:val="both"/>
    </w:pPr>
  </w:style>
  <w:style w:type="paragraph" w:customStyle="1" w:styleId="Bullet2G">
    <w:name w:val="_Bullet 2_G"/>
    <w:basedOn w:val="Normal"/>
    <w:qFormat/>
    <w:rsid w:val="00E0299A"/>
    <w:pPr>
      <w:numPr>
        <w:numId w:val="15"/>
      </w:numPr>
      <w:spacing w:after="120"/>
      <w:ind w:right="1134"/>
      <w:jc w:val="both"/>
    </w:pPr>
  </w:style>
  <w:style w:type="paragraph" w:customStyle="1" w:styleId="ParNoG">
    <w:name w:val="_ParNo_G"/>
    <w:basedOn w:val="Normal"/>
    <w:qFormat/>
    <w:rsid w:val="002672D9"/>
    <w:pPr>
      <w:numPr>
        <w:numId w:val="17"/>
      </w:numPr>
      <w:tabs>
        <w:tab w:val="left" w:pos="1701"/>
        <w:tab w:val="left" w:pos="2268"/>
        <w:tab w:val="left" w:pos="2835"/>
      </w:tabs>
      <w:spacing w:after="120"/>
      <w:ind w:right="1134"/>
      <w:jc w:val="both"/>
    </w:pPr>
  </w:style>
  <w:style w:type="character" w:styleId="FootnoteReference">
    <w:name w:val="footnote reference"/>
    <w:aliases w:val="4_G"/>
    <w:basedOn w:val="DefaultParagraphFont"/>
    <w:qFormat/>
    <w:rsid w:val="00E0299A"/>
    <w:rPr>
      <w:rFonts w:ascii="Times New Roman" w:hAnsi="Times New Roman"/>
      <w:sz w:val="18"/>
      <w:vertAlign w:val="superscript"/>
      <w:lang w:val="fr-CH"/>
    </w:rPr>
  </w:style>
  <w:style w:type="character" w:styleId="EndnoteReference">
    <w:name w:val="endnote reference"/>
    <w:aliases w:val="1_G"/>
    <w:basedOn w:val="FootnoteReference"/>
    <w:qFormat/>
    <w:rsid w:val="00E0299A"/>
    <w:rPr>
      <w:rFonts w:ascii="Times New Roman" w:hAnsi="Times New Roman"/>
      <w:sz w:val="18"/>
      <w:vertAlign w:val="superscript"/>
      <w:lang w:val="fr-CH"/>
    </w:rPr>
  </w:style>
  <w:style w:type="table" w:styleId="TableGrid">
    <w:name w:val="Table Grid"/>
    <w:basedOn w:val="TableNormal"/>
    <w:rsid w:val="00E0299A"/>
    <w:pPr>
      <w:suppressAutoHyphens/>
      <w:spacing w:after="0" w:line="240" w:lineRule="atLeast"/>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nhideWhenUsed/>
    <w:rsid w:val="00E0299A"/>
    <w:rPr>
      <w:color w:val="0000FF"/>
      <w:u w:val="none"/>
    </w:rPr>
  </w:style>
  <w:style w:type="character" w:styleId="FollowedHyperlink">
    <w:name w:val="FollowedHyperlink"/>
    <w:basedOn w:val="DefaultParagraphFont"/>
    <w:unhideWhenUsed/>
    <w:rsid w:val="00E0299A"/>
    <w:rPr>
      <w:color w:val="0000FF"/>
      <w:u w:val="none"/>
    </w:rPr>
  </w:style>
  <w:style w:type="paragraph" w:styleId="FootnoteText">
    <w:name w:val="footnote text"/>
    <w:aliases w:val="5_G"/>
    <w:basedOn w:val="Normal"/>
    <w:link w:val="FootnoteTextChar"/>
    <w:qFormat/>
    <w:rsid w:val="00E0299A"/>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E0299A"/>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E0299A"/>
  </w:style>
  <w:style w:type="character" w:customStyle="1" w:styleId="EndnoteTextChar">
    <w:name w:val="Endnote Text Char"/>
    <w:aliases w:val="2_G Char"/>
    <w:basedOn w:val="DefaultParagraphFont"/>
    <w:link w:val="EndnoteText"/>
    <w:rsid w:val="00E0299A"/>
    <w:rPr>
      <w:rFonts w:ascii="Times New Roman" w:eastAsiaTheme="minorHAnsi" w:hAnsi="Times New Roman" w:cs="Times New Roman"/>
      <w:sz w:val="18"/>
      <w:szCs w:val="20"/>
      <w:lang w:eastAsia="en-US"/>
    </w:rPr>
  </w:style>
  <w:style w:type="character" w:styleId="PageNumber">
    <w:name w:val="page number"/>
    <w:aliases w:val="7_G"/>
    <w:basedOn w:val="DefaultParagraphFont"/>
    <w:qFormat/>
    <w:rsid w:val="00E0299A"/>
    <w:rPr>
      <w:rFonts w:ascii="Times New Roman" w:hAnsi="Times New Roman"/>
      <w:b/>
      <w:sz w:val="18"/>
      <w:lang w:val="fr-CH"/>
    </w:rPr>
  </w:style>
  <w:style w:type="character" w:customStyle="1" w:styleId="Heading1Char">
    <w:name w:val="Heading 1 Char"/>
    <w:aliases w:val="Table_G Char"/>
    <w:basedOn w:val="DefaultParagraphFont"/>
    <w:link w:val="Heading1"/>
    <w:rsid w:val="00E0299A"/>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F35B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BAF"/>
    <w:rPr>
      <w:rFonts w:ascii="Tahoma" w:hAnsi="Tahoma" w:cs="Tahoma"/>
      <w:sz w:val="16"/>
      <w:szCs w:val="16"/>
      <w:lang w:eastAsia="en-US"/>
    </w:rPr>
  </w:style>
  <w:style w:type="character" w:customStyle="1" w:styleId="SingleTxtGChar">
    <w:name w:val="_ Single Txt_G Char"/>
    <w:link w:val="SingleTxtG"/>
    <w:rsid w:val="006B4B68"/>
    <w:rPr>
      <w:rFonts w:ascii="Times New Roman" w:eastAsiaTheme="minorHAnsi" w:hAnsi="Times New Roman" w:cs="Times New Roman"/>
      <w:sz w:val="20"/>
      <w:szCs w:val="20"/>
      <w:lang w:eastAsia="en-US"/>
    </w:rPr>
  </w:style>
  <w:style w:type="character" w:styleId="UnresolvedMention">
    <w:name w:val="Unresolved Mention"/>
    <w:basedOn w:val="DefaultParagraphFont"/>
    <w:uiPriority w:val="99"/>
    <w:semiHidden/>
    <w:unhideWhenUsed/>
    <w:rsid w:val="006B4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indico.un.org/event/%201011905/" TargetMode="External"/><Relationship Id="rId2" Type="http://schemas.openxmlformats.org/officeDocument/2006/relationships/hyperlink" Target="http://documents.un.org/" TargetMode="External"/><Relationship Id="rId1" Type="http://schemas.openxmlformats.org/officeDocument/2006/relationships/hyperlink" Target="https://unece.org/info/events/event/400142" TargetMode="External"/><Relationship Id="rId4" Type="http://schemas.openxmlformats.org/officeDocument/2006/relationships/hyperlink" Target="http://www.unece.org/meetings/practic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Templates\ECE_TRA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067BB-7267-4421-B382-A7D22103900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F89E2D36-A884-4FEF-A3FB-4C97CBA14199}">
  <ds:schemaRefs>
    <ds:schemaRef ds:uri="http://schemas.microsoft.com/sharepoint/v3/contenttype/forms"/>
  </ds:schemaRefs>
</ds:datastoreItem>
</file>

<file path=customXml/itemProps3.xml><?xml version="1.0" encoding="utf-8"?>
<ds:datastoreItem xmlns:ds="http://schemas.openxmlformats.org/officeDocument/2006/customXml" ds:itemID="{33BEB18B-872F-499D-9D1C-102A86D38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ECE_TRANS.dotm</Template>
  <TotalTime>0</TotalTime>
  <Pages>5</Pages>
  <Words>1088</Words>
  <Characters>6203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ECE/TRANS/WP.29/GRBP/2025/18</vt:lpstr>
    </vt:vector>
  </TitlesOfParts>
  <Company>DCM</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ECE/TRANS/WP.29/GRBP/2025/18</dc:title>
  <dc:subject/>
  <dc:creator>Maud DARICHE</dc:creator>
  <cp:keywords/>
  <cp:lastModifiedBy>Eleonore Milo</cp:lastModifiedBy>
  <cp:revision>2</cp:revision>
  <cp:lastPrinted>2025-07-07T11:25:00Z</cp:lastPrinted>
  <dcterms:created xsi:type="dcterms:W3CDTF">2025-08-27T13:32:00Z</dcterms:created>
  <dcterms:modified xsi:type="dcterms:W3CDTF">2025-08-27T13:32:00Z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