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B9F8" w14:textId="77777777" w:rsidR="00F06B8D" w:rsidRPr="00E07686" w:rsidRDefault="00F06B8D" w:rsidP="00F06B8D">
      <w:pPr>
        <w:pStyle w:val="Heading1"/>
        <w:spacing w:before="120" w:after="60"/>
        <w:jc w:val="center"/>
        <w:rPr>
          <w:rFonts w:asciiTheme="minorHAnsi" w:hAnsiTheme="minorHAnsi" w:cstheme="minorHAnsi"/>
          <w:b/>
          <w:bCs/>
          <w:sz w:val="28"/>
          <w:szCs w:val="28"/>
        </w:rPr>
      </w:pPr>
      <w:r w:rsidRPr="00E07686">
        <w:rPr>
          <w:rFonts w:asciiTheme="minorHAnsi" w:hAnsiTheme="minorHAnsi" w:cstheme="minorHAnsi"/>
          <w:b/>
          <w:bCs/>
          <w:sz w:val="28"/>
          <w:szCs w:val="28"/>
        </w:rPr>
        <w:t xml:space="preserve">Terms of reference </w:t>
      </w:r>
    </w:p>
    <w:p w14:paraId="12BC3A82" w14:textId="21EED264" w:rsidR="00F06B8D" w:rsidRPr="00E07686" w:rsidRDefault="00F06B8D" w:rsidP="00F06B8D">
      <w:pPr>
        <w:pStyle w:val="Heading1"/>
        <w:spacing w:before="120" w:after="60"/>
        <w:jc w:val="center"/>
        <w:rPr>
          <w:rFonts w:asciiTheme="minorHAnsi" w:hAnsiTheme="minorHAnsi" w:cstheme="minorHAnsi"/>
          <w:b/>
          <w:bCs/>
          <w:sz w:val="22"/>
          <w:szCs w:val="22"/>
        </w:rPr>
      </w:pPr>
      <w:bookmarkStart w:id="0" w:name="_Hlk110786522"/>
      <w:r w:rsidRPr="00E07686">
        <w:rPr>
          <w:rFonts w:asciiTheme="minorHAnsi" w:hAnsiTheme="minorHAnsi" w:cstheme="minorHAnsi"/>
          <w:b/>
          <w:bCs/>
          <w:sz w:val="22"/>
          <w:szCs w:val="22"/>
        </w:rPr>
        <w:t xml:space="preserve">Workshop </w:t>
      </w:r>
      <w:r w:rsidR="00EA1902" w:rsidRPr="00E07686">
        <w:rPr>
          <w:rFonts w:asciiTheme="minorHAnsi" w:hAnsiTheme="minorHAnsi" w:cstheme="minorHAnsi"/>
          <w:b/>
          <w:bCs/>
          <w:sz w:val="22"/>
          <w:szCs w:val="22"/>
        </w:rPr>
        <w:t>with the</w:t>
      </w:r>
      <w:r w:rsidR="00604EBB">
        <w:rPr>
          <w:rFonts w:asciiTheme="minorHAnsi" w:hAnsiTheme="minorHAnsi" w:cstheme="minorHAnsi"/>
          <w:b/>
          <w:bCs/>
          <w:sz w:val="22"/>
          <w:szCs w:val="22"/>
        </w:rPr>
        <w:t xml:space="preserve"> </w:t>
      </w:r>
      <w:r w:rsidR="00604EBB" w:rsidRPr="00604EBB">
        <w:rPr>
          <w:rFonts w:asciiTheme="minorHAnsi" w:hAnsiTheme="minorHAnsi" w:cstheme="minorHAnsi"/>
          <w:b/>
          <w:bCs/>
          <w:sz w:val="22"/>
          <w:szCs w:val="22"/>
        </w:rPr>
        <w:t>International Generic and Biosimilar Medicines Association</w:t>
      </w:r>
      <w:r w:rsidR="00EA1902" w:rsidRPr="00E07686">
        <w:rPr>
          <w:rFonts w:asciiTheme="minorHAnsi" w:hAnsiTheme="minorHAnsi" w:cstheme="minorHAnsi"/>
          <w:b/>
          <w:bCs/>
          <w:sz w:val="22"/>
          <w:szCs w:val="22"/>
        </w:rPr>
        <w:t xml:space="preserve"> </w:t>
      </w:r>
      <w:r w:rsidR="00604EBB">
        <w:rPr>
          <w:rFonts w:asciiTheme="minorHAnsi" w:hAnsiTheme="minorHAnsi" w:cstheme="minorHAnsi"/>
          <w:b/>
          <w:bCs/>
          <w:sz w:val="22"/>
          <w:szCs w:val="22"/>
        </w:rPr>
        <w:t>(IGBA)</w:t>
      </w:r>
      <w:r w:rsidR="00EA1902" w:rsidRPr="00E07686">
        <w:rPr>
          <w:rFonts w:asciiTheme="minorHAnsi" w:hAnsiTheme="minorHAnsi" w:cstheme="minorHAnsi"/>
          <w:b/>
          <w:bCs/>
          <w:sz w:val="22"/>
          <w:szCs w:val="22"/>
        </w:rPr>
        <w:t xml:space="preserve"> </w:t>
      </w:r>
      <w:r w:rsidRPr="00E07686">
        <w:rPr>
          <w:rFonts w:asciiTheme="minorHAnsi" w:hAnsiTheme="minorHAnsi" w:cstheme="minorHAnsi"/>
          <w:b/>
          <w:bCs/>
          <w:sz w:val="22"/>
          <w:szCs w:val="22"/>
        </w:rPr>
        <w:t xml:space="preserve">on Collaborative Registration Procedure (CRP) </w:t>
      </w:r>
      <w:bookmarkEnd w:id="0"/>
      <w:r w:rsidR="00A50BAC">
        <w:rPr>
          <w:rFonts w:asciiTheme="minorHAnsi" w:hAnsiTheme="minorHAnsi" w:cstheme="minorHAnsi"/>
          <w:b/>
          <w:bCs/>
          <w:sz w:val="22"/>
          <w:szCs w:val="22"/>
        </w:rPr>
        <w:t xml:space="preserve">for </w:t>
      </w:r>
      <w:r w:rsidR="00604EBB">
        <w:rPr>
          <w:rFonts w:asciiTheme="minorHAnsi" w:hAnsiTheme="minorHAnsi" w:cstheme="minorHAnsi"/>
          <w:b/>
          <w:bCs/>
          <w:sz w:val="22"/>
          <w:szCs w:val="22"/>
        </w:rPr>
        <w:t>generics and biosimilars prequalified by WHO and SRA approved</w:t>
      </w:r>
      <w:r w:rsidR="002A708C">
        <w:rPr>
          <w:rFonts w:asciiTheme="minorHAnsi" w:hAnsiTheme="minorHAnsi" w:cstheme="minorHAnsi"/>
          <w:b/>
          <w:bCs/>
          <w:sz w:val="22"/>
          <w:szCs w:val="22"/>
        </w:rPr>
        <w:t xml:space="preserve"> </w:t>
      </w:r>
      <w:r w:rsidR="002A708C" w:rsidRPr="00E07686">
        <w:rPr>
          <w:rFonts w:asciiTheme="minorHAnsi" w:hAnsiTheme="minorHAnsi" w:cstheme="minorHAnsi"/>
          <w:b/>
          <w:bCs/>
          <w:sz w:val="22"/>
          <w:szCs w:val="22"/>
        </w:rPr>
        <w:t>(in-person and virtual)</w:t>
      </w:r>
      <w:r w:rsidRPr="00E07686">
        <w:rPr>
          <w:rFonts w:asciiTheme="minorHAnsi" w:hAnsiTheme="minorHAnsi" w:cstheme="minorHAnsi"/>
          <w:b/>
          <w:bCs/>
          <w:sz w:val="22"/>
          <w:szCs w:val="22"/>
        </w:rPr>
        <w:br/>
      </w:r>
    </w:p>
    <w:p w14:paraId="32BD633B" w14:textId="22BE853D" w:rsidR="00F06B8D" w:rsidRPr="00E107E7" w:rsidRDefault="00F06B8D" w:rsidP="00F06B8D">
      <w:pPr>
        <w:pStyle w:val="Heading1"/>
        <w:spacing w:before="120" w:after="60"/>
        <w:jc w:val="center"/>
        <w:rPr>
          <w:rFonts w:asciiTheme="minorHAnsi" w:hAnsiTheme="minorHAnsi" w:cstheme="minorHAnsi"/>
          <w:b/>
          <w:bCs/>
          <w:sz w:val="22"/>
          <w:szCs w:val="22"/>
          <w:lang w:val="fr-CH"/>
        </w:rPr>
      </w:pPr>
      <w:r w:rsidRPr="00E107E7">
        <w:rPr>
          <w:rFonts w:asciiTheme="minorHAnsi" w:hAnsiTheme="minorHAnsi" w:cstheme="minorHAnsi"/>
          <w:b/>
          <w:bCs/>
          <w:sz w:val="22"/>
          <w:szCs w:val="22"/>
          <w:lang w:val="fr-CH"/>
        </w:rPr>
        <w:t>Date</w:t>
      </w:r>
      <w:r w:rsidR="00604EBB">
        <w:rPr>
          <w:rFonts w:asciiTheme="minorHAnsi" w:hAnsiTheme="minorHAnsi" w:cstheme="minorHAnsi"/>
          <w:b/>
          <w:bCs/>
          <w:sz w:val="22"/>
          <w:szCs w:val="22"/>
          <w:lang w:val="fr-CH"/>
        </w:rPr>
        <w:t> : 05 July</w:t>
      </w:r>
      <w:r w:rsidRPr="00E45855">
        <w:rPr>
          <w:rFonts w:asciiTheme="minorHAnsi" w:hAnsiTheme="minorHAnsi" w:cstheme="minorHAnsi"/>
          <w:b/>
          <w:bCs/>
          <w:sz w:val="22"/>
          <w:szCs w:val="22"/>
          <w:lang w:val="fr-CH"/>
        </w:rPr>
        <w:t xml:space="preserve"> 202</w:t>
      </w:r>
      <w:r w:rsidR="00604EBB">
        <w:rPr>
          <w:rFonts w:asciiTheme="minorHAnsi" w:hAnsiTheme="minorHAnsi" w:cstheme="minorHAnsi"/>
          <w:b/>
          <w:bCs/>
          <w:sz w:val="22"/>
          <w:szCs w:val="22"/>
          <w:lang w:val="fr-CH"/>
        </w:rPr>
        <w:t>3</w:t>
      </w:r>
      <w:r w:rsidR="00E6677E">
        <w:rPr>
          <w:rFonts w:asciiTheme="minorHAnsi" w:hAnsiTheme="minorHAnsi" w:cstheme="minorHAnsi"/>
          <w:b/>
          <w:bCs/>
          <w:sz w:val="22"/>
          <w:szCs w:val="22"/>
          <w:lang w:val="fr-CH"/>
        </w:rPr>
        <w:t xml:space="preserve"> (9-12h</w:t>
      </w:r>
      <w:r w:rsidR="00E50F98">
        <w:rPr>
          <w:rFonts w:asciiTheme="minorHAnsi" w:hAnsiTheme="minorHAnsi" w:cstheme="minorHAnsi"/>
          <w:b/>
          <w:bCs/>
          <w:sz w:val="22"/>
          <w:szCs w:val="22"/>
          <w:lang w:val="fr-CH"/>
        </w:rPr>
        <w:t xml:space="preserve"> CET</w:t>
      </w:r>
      <w:r w:rsidR="00E6677E">
        <w:rPr>
          <w:rFonts w:asciiTheme="minorHAnsi" w:hAnsiTheme="minorHAnsi" w:cstheme="minorHAnsi"/>
          <w:b/>
          <w:bCs/>
          <w:sz w:val="22"/>
          <w:szCs w:val="22"/>
          <w:lang w:val="fr-CH"/>
        </w:rPr>
        <w:t>)</w:t>
      </w:r>
    </w:p>
    <w:p w14:paraId="2694A487" w14:textId="1E644737" w:rsidR="00F06B8D" w:rsidRPr="00E107E7" w:rsidRDefault="002052BD" w:rsidP="00F06B8D">
      <w:pPr>
        <w:pStyle w:val="Heading1"/>
        <w:spacing w:before="120" w:after="60"/>
        <w:jc w:val="center"/>
        <w:rPr>
          <w:rFonts w:asciiTheme="minorHAnsi" w:hAnsiTheme="minorHAnsi" w:cstheme="minorHAnsi"/>
          <w:b/>
          <w:bCs/>
          <w:sz w:val="22"/>
          <w:szCs w:val="22"/>
          <w:lang w:val="fr-CH"/>
        </w:rPr>
      </w:pPr>
      <w:r w:rsidRPr="00E107E7">
        <w:rPr>
          <w:rFonts w:asciiTheme="minorHAnsi" w:hAnsiTheme="minorHAnsi" w:cstheme="minorHAnsi"/>
          <w:b/>
          <w:bCs/>
          <w:sz w:val="22"/>
          <w:szCs w:val="22"/>
          <w:lang w:val="fr-CH"/>
        </w:rPr>
        <w:t xml:space="preserve">Venue: </w:t>
      </w:r>
      <w:r w:rsidR="00604EBB">
        <w:rPr>
          <w:rFonts w:asciiTheme="minorHAnsi" w:hAnsiTheme="minorHAnsi" w:cstheme="minorHAnsi"/>
          <w:b/>
          <w:bCs/>
          <w:sz w:val="22"/>
          <w:szCs w:val="22"/>
          <w:lang w:val="fr-CH"/>
        </w:rPr>
        <w:t>WHO HQ office</w:t>
      </w:r>
      <w:r w:rsidR="004E79D8" w:rsidRPr="00E107E7">
        <w:rPr>
          <w:rFonts w:asciiTheme="minorHAnsi" w:hAnsiTheme="minorHAnsi" w:cstheme="minorHAnsi"/>
          <w:b/>
          <w:bCs/>
          <w:sz w:val="22"/>
          <w:szCs w:val="22"/>
          <w:lang w:val="fr-CH"/>
        </w:rPr>
        <w:t xml:space="preserve"> (</w:t>
      </w:r>
      <w:r w:rsidR="00604EBB">
        <w:rPr>
          <w:rFonts w:asciiTheme="minorHAnsi" w:hAnsiTheme="minorHAnsi" w:cstheme="minorHAnsi"/>
          <w:b/>
          <w:bCs/>
          <w:sz w:val="22"/>
          <w:szCs w:val="22"/>
          <w:lang w:val="fr-CH"/>
        </w:rPr>
        <w:t>room TBC)</w:t>
      </w:r>
    </w:p>
    <w:p w14:paraId="2F789D92" w14:textId="63CF2533" w:rsidR="00F06B8D" w:rsidRPr="00E07686" w:rsidRDefault="00F06B8D" w:rsidP="002052BD">
      <w:pPr>
        <w:pStyle w:val="Heading1"/>
        <w:spacing w:before="120" w:after="60"/>
        <w:jc w:val="both"/>
        <w:rPr>
          <w:rFonts w:asciiTheme="minorHAnsi" w:hAnsiTheme="minorHAnsi" w:cstheme="minorHAnsi"/>
          <w:b/>
          <w:bCs/>
          <w:color w:val="auto"/>
          <w:sz w:val="22"/>
          <w:szCs w:val="22"/>
        </w:rPr>
      </w:pPr>
      <w:r w:rsidRPr="00E07686">
        <w:rPr>
          <w:rFonts w:asciiTheme="minorHAnsi" w:hAnsiTheme="minorHAnsi" w:cstheme="minorHAnsi"/>
          <w:b/>
          <w:bCs/>
          <w:color w:val="auto"/>
          <w:sz w:val="22"/>
          <w:szCs w:val="22"/>
        </w:rPr>
        <w:t>Background</w:t>
      </w:r>
    </w:p>
    <w:p w14:paraId="4141AB4D" w14:textId="1D65B69A" w:rsidR="00F06B8D" w:rsidRPr="00E07686" w:rsidRDefault="00F06B8D" w:rsidP="00F06B8D">
      <w:p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 xml:space="preserve">Although many medical products successfully undergo regulatory review process conducted by reference regulatory authorities or may have been prequalified by the World Health Organization (WHO), each of individual National Regulatory Authority (NRA)'s approvals of the same medical products, consume additional time and resources before these products are made available to patients. </w:t>
      </w:r>
    </w:p>
    <w:p w14:paraId="0F558AD5" w14:textId="77777777" w:rsidR="00F06B8D" w:rsidRPr="00E07686" w:rsidRDefault="00F06B8D" w:rsidP="00F06B8D">
      <w:pPr>
        <w:rPr>
          <w:rFonts w:asciiTheme="minorHAnsi" w:hAnsiTheme="minorHAnsi" w:cstheme="minorHAnsi"/>
          <w:sz w:val="22"/>
          <w:szCs w:val="22"/>
        </w:rPr>
      </w:pPr>
    </w:p>
    <w:p w14:paraId="5FBBC965" w14:textId="137A76BA" w:rsidR="00F06B8D" w:rsidRPr="00E07686" w:rsidRDefault="00F06B8D" w:rsidP="00F06B8D">
      <w:pPr>
        <w:jc w:val="both"/>
        <w:rPr>
          <w:rFonts w:ascii="Calibri" w:eastAsia="Times New Roman" w:hAnsi="Calibri" w:cs="Calibri"/>
          <w:color w:val="000000"/>
          <w:sz w:val="22"/>
          <w:szCs w:val="22"/>
          <w:lang w:eastAsia="en-GB"/>
        </w:rPr>
      </w:pPr>
      <w:r w:rsidRPr="00E07686">
        <w:rPr>
          <w:rFonts w:asciiTheme="minorHAnsi" w:hAnsiTheme="minorHAnsi" w:cstheme="minorHAnsi"/>
          <w:sz w:val="22"/>
          <w:szCs w:val="22"/>
        </w:rPr>
        <w:t xml:space="preserve">To address this issue, WHO has been promoting the Collaborative Registration Procedure (CRP) between NRAs and manufacturers to accelerate registrations of medical products. </w:t>
      </w:r>
      <w:r w:rsidRPr="00E07686">
        <w:rPr>
          <w:rFonts w:ascii="Calibri" w:eastAsia="Times New Roman" w:hAnsi="Calibri" w:cs="Calibri"/>
          <w:color w:val="000000"/>
          <w:sz w:val="22"/>
          <w:szCs w:val="22"/>
          <w:lang w:eastAsia="en-GB"/>
        </w:rPr>
        <w:t xml:space="preserve"> The Procedure provides a tool and mechanism where NRAs have access to the assessment reports of medical products, generated by </w:t>
      </w:r>
      <w:r w:rsidR="000D380A" w:rsidRPr="00E07686">
        <w:rPr>
          <w:rFonts w:ascii="Calibri" w:eastAsia="Times New Roman" w:hAnsi="Calibri" w:cs="Calibri"/>
          <w:color w:val="000000"/>
          <w:sz w:val="22"/>
          <w:szCs w:val="22"/>
          <w:lang w:eastAsia="en-GB"/>
        </w:rPr>
        <w:t>Stringent Regulatory Authorities (SRAs)</w:t>
      </w:r>
      <w:r w:rsidRPr="00E07686">
        <w:rPr>
          <w:rFonts w:ascii="Calibri" w:eastAsia="Times New Roman" w:hAnsi="Calibri" w:cs="Calibri"/>
          <w:color w:val="000000"/>
          <w:sz w:val="22"/>
          <w:szCs w:val="22"/>
          <w:lang w:eastAsia="en-GB"/>
        </w:rPr>
        <w:t xml:space="preserve">/WHO Prequalification programme (WHO PQ), following stringent and international standards. The CRP involves the collaboration between NRAs, </w:t>
      </w:r>
      <w:r w:rsidR="000D380A" w:rsidRPr="00E07686">
        <w:rPr>
          <w:rFonts w:ascii="Calibri" w:eastAsia="Times New Roman" w:hAnsi="Calibri" w:cs="Calibri"/>
          <w:color w:val="000000"/>
          <w:sz w:val="22"/>
          <w:szCs w:val="22"/>
          <w:lang w:eastAsia="en-GB"/>
        </w:rPr>
        <w:t>SRAs</w:t>
      </w:r>
      <w:r w:rsidRPr="00E07686">
        <w:rPr>
          <w:rFonts w:ascii="Calibri" w:eastAsia="Times New Roman" w:hAnsi="Calibri" w:cs="Calibri"/>
          <w:color w:val="000000"/>
          <w:sz w:val="22"/>
          <w:szCs w:val="22"/>
          <w:lang w:eastAsia="en-GB"/>
        </w:rPr>
        <w:t>, WHO PQ and pharmaceutical companies, to facilitate and accelerate the registration of medical products in countries.</w:t>
      </w:r>
    </w:p>
    <w:p w14:paraId="422A147D" w14:textId="77777777" w:rsidR="00F06B8D" w:rsidRPr="00E07686" w:rsidRDefault="00F06B8D" w:rsidP="00F06B8D">
      <w:pPr>
        <w:rPr>
          <w:rFonts w:ascii="Calibri" w:eastAsia="Times New Roman" w:hAnsi="Calibri" w:cs="Calibri"/>
          <w:color w:val="000000"/>
          <w:sz w:val="22"/>
          <w:szCs w:val="22"/>
          <w:lang w:eastAsia="en-GB"/>
        </w:rPr>
      </w:pPr>
      <w:r w:rsidRPr="00E07686">
        <w:rPr>
          <w:rFonts w:ascii="Calibri" w:eastAsia="Times New Roman" w:hAnsi="Calibri" w:cs="Calibri"/>
          <w:color w:val="000000"/>
          <w:sz w:val="22"/>
          <w:szCs w:val="22"/>
          <w:lang w:eastAsia="en-GB"/>
        </w:rPr>
        <w:t> </w:t>
      </w:r>
    </w:p>
    <w:p w14:paraId="6360CF5B" w14:textId="77777777" w:rsidR="00F06B8D" w:rsidRPr="00E07686" w:rsidRDefault="00F06B8D" w:rsidP="00F06B8D">
      <w:pPr>
        <w:rPr>
          <w:rFonts w:ascii="Calibri" w:eastAsia="Times New Roman" w:hAnsi="Calibri" w:cs="Calibri"/>
          <w:color w:val="000000"/>
          <w:sz w:val="22"/>
          <w:szCs w:val="22"/>
          <w:lang w:eastAsia="en-GB"/>
        </w:rPr>
      </w:pPr>
      <w:r w:rsidRPr="00E07686">
        <w:rPr>
          <w:rFonts w:ascii="Calibri" w:eastAsia="Times New Roman" w:hAnsi="Calibri" w:cs="Calibri"/>
          <w:color w:val="000000"/>
          <w:sz w:val="22"/>
          <w:szCs w:val="22"/>
          <w:lang w:eastAsia="en-GB"/>
        </w:rPr>
        <w:t xml:space="preserve">The WHO CRP covers three (3) different products streams, based on the product type and source of product information: </w:t>
      </w:r>
    </w:p>
    <w:p w14:paraId="2CAADE8A" w14:textId="77777777" w:rsidR="002052BD" w:rsidRPr="00E07686" w:rsidRDefault="002052BD" w:rsidP="002052BD">
      <w:pPr>
        <w:numPr>
          <w:ilvl w:val="0"/>
          <w:numId w:val="3"/>
        </w:numPr>
        <w:rPr>
          <w:rFonts w:ascii="Calibri" w:eastAsia="Times New Roman" w:hAnsi="Calibri" w:cs="Calibri"/>
          <w:color w:val="000000"/>
          <w:sz w:val="22"/>
          <w:szCs w:val="22"/>
          <w:lang w:eastAsia="en-GB"/>
        </w:rPr>
      </w:pPr>
      <w:r w:rsidRPr="00E07686">
        <w:rPr>
          <w:rFonts w:ascii="Calibri" w:eastAsia="Times New Roman" w:hAnsi="Calibri" w:cs="Calibri"/>
          <w:color w:val="000000"/>
          <w:sz w:val="22"/>
          <w:szCs w:val="22"/>
          <w:lang w:eastAsia="en-GB"/>
        </w:rPr>
        <w:t>CRP for WHO-prequalified medicines, vaccines and biotherapeutics (PQ CRP);</w:t>
      </w:r>
    </w:p>
    <w:p w14:paraId="6BA06E70" w14:textId="77777777" w:rsidR="002052BD" w:rsidRPr="00E07686" w:rsidRDefault="002052BD" w:rsidP="002052BD">
      <w:pPr>
        <w:numPr>
          <w:ilvl w:val="0"/>
          <w:numId w:val="3"/>
        </w:numPr>
        <w:rPr>
          <w:rFonts w:ascii="Calibri" w:eastAsia="Times New Roman" w:hAnsi="Calibri" w:cs="Calibri"/>
          <w:color w:val="000000"/>
          <w:sz w:val="22"/>
          <w:szCs w:val="22"/>
          <w:lang w:eastAsia="en-GB"/>
        </w:rPr>
      </w:pPr>
      <w:r w:rsidRPr="00E07686">
        <w:rPr>
          <w:rFonts w:ascii="Calibri" w:eastAsia="Times New Roman" w:hAnsi="Calibri" w:cs="Calibri"/>
          <w:color w:val="000000"/>
          <w:sz w:val="22"/>
          <w:szCs w:val="22"/>
          <w:lang w:eastAsia="en-GB"/>
        </w:rPr>
        <w:t>CRP for WHO-prequalified In-Vitro Diagnostics (IVDs CRP);</w:t>
      </w:r>
    </w:p>
    <w:p w14:paraId="4D321F16" w14:textId="2F206FE1" w:rsidR="00F06B8D" w:rsidRPr="00E07686" w:rsidRDefault="002052BD" w:rsidP="00F06B8D">
      <w:pPr>
        <w:numPr>
          <w:ilvl w:val="0"/>
          <w:numId w:val="3"/>
        </w:numPr>
        <w:rPr>
          <w:rFonts w:ascii="Calibri" w:eastAsia="Times New Roman" w:hAnsi="Calibri" w:cs="Calibri"/>
          <w:color w:val="000000"/>
          <w:sz w:val="22"/>
          <w:szCs w:val="22"/>
          <w:lang w:eastAsia="en-GB"/>
        </w:rPr>
      </w:pPr>
      <w:r w:rsidRPr="00E07686">
        <w:rPr>
          <w:rFonts w:ascii="Calibri" w:eastAsia="Times New Roman" w:hAnsi="Calibri" w:cs="Calibri"/>
          <w:color w:val="000000"/>
          <w:sz w:val="22"/>
          <w:szCs w:val="22"/>
          <w:lang w:eastAsia="en-GB"/>
        </w:rPr>
        <w:t>C</w:t>
      </w:r>
      <w:r w:rsidR="00F06B8D" w:rsidRPr="00E07686">
        <w:rPr>
          <w:rFonts w:ascii="Calibri" w:eastAsia="Times New Roman" w:hAnsi="Calibri" w:cs="Calibri"/>
          <w:color w:val="000000"/>
          <w:sz w:val="22"/>
          <w:szCs w:val="22"/>
          <w:lang w:eastAsia="en-GB"/>
        </w:rPr>
        <w:t xml:space="preserve">RP for </w:t>
      </w:r>
      <w:r w:rsidR="00A57E39" w:rsidRPr="00E07686">
        <w:rPr>
          <w:rFonts w:ascii="Calibri" w:eastAsia="Times New Roman" w:hAnsi="Calibri" w:cs="Calibri"/>
          <w:color w:val="000000"/>
          <w:sz w:val="22"/>
          <w:szCs w:val="22"/>
          <w:lang w:eastAsia="en-GB"/>
        </w:rPr>
        <w:t>medicines</w:t>
      </w:r>
      <w:r w:rsidR="00F06B8D" w:rsidRPr="00E07686">
        <w:rPr>
          <w:rFonts w:ascii="Calibri" w:eastAsia="Times New Roman" w:hAnsi="Calibri" w:cs="Calibri"/>
          <w:color w:val="000000"/>
          <w:sz w:val="22"/>
          <w:szCs w:val="22"/>
          <w:lang w:eastAsia="en-GB"/>
        </w:rPr>
        <w:t>, vaccines and biotherapeutics assessed and/or approved by Stringent Regulatory Authorities (SRA CRP)</w:t>
      </w:r>
      <w:r w:rsidRPr="00E07686">
        <w:rPr>
          <w:rFonts w:ascii="Calibri" w:eastAsia="Times New Roman" w:hAnsi="Calibri" w:cs="Calibri"/>
          <w:color w:val="000000"/>
          <w:sz w:val="22"/>
          <w:szCs w:val="22"/>
          <w:lang w:eastAsia="en-GB"/>
        </w:rPr>
        <w:t>.</w:t>
      </w:r>
    </w:p>
    <w:p w14:paraId="78592B1B" w14:textId="77777777" w:rsidR="00F06B8D" w:rsidRPr="00E07686" w:rsidRDefault="00F06B8D" w:rsidP="00F06B8D">
      <w:pPr>
        <w:rPr>
          <w:rFonts w:asciiTheme="minorHAnsi" w:hAnsiTheme="minorHAnsi" w:cstheme="minorHAnsi"/>
          <w:sz w:val="22"/>
          <w:szCs w:val="22"/>
        </w:rPr>
      </w:pPr>
    </w:p>
    <w:p w14:paraId="0FD795CF" w14:textId="3D78EA17" w:rsidR="00F06B8D" w:rsidRPr="00E07686" w:rsidRDefault="00F06B8D" w:rsidP="00F06B8D">
      <w:pPr>
        <w:jc w:val="both"/>
        <w:rPr>
          <w:rFonts w:ascii="Calibri" w:eastAsia="Times New Roman" w:hAnsi="Calibri" w:cs="Calibri"/>
          <w:color w:val="000000"/>
          <w:sz w:val="22"/>
          <w:szCs w:val="22"/>
          <w:lang w:eastAsia="en-GB"/>
        </w:rPr>
      </w:pPr>
      <w:r w:rsidRPr="00E07686">
        <w:rPr>
          <w:rFonts w:asciiTheme="minorHAnsi" w:hAnsiTheme="minorHAnsi" w:cstheme="minorHAnsi"/>
          <w:sz w:val="22"/>
          <w:szCs w:val="22"/>
        </w:rPr>
        <w:t xml:space="preserve">Normally, publicly available versions of assessments, inspections or performance evaluation outcomes do not provide all the necessary information in sufficient detail to enable regulatory decisions to be adopted. Therefore, detailed assessments, inspections and performance evaluation outcomes that include commercially sensitive data are shared </w:t>
      </w:r>
      <w:r w:rsidR="0004749A">
        <w:rPr>
          <w:rFonts w:asciiTheme="minorHAnsi" w:hAnsiTheme="minorHAnsi" w:cstheme="minorHAnsi"/>
          <w:sz w:val="22"/>
          <w:szCs w:val="22"/>
        </w:rPr>
        <w:t xml:space="preserve">among NRAs under strict confidentiality </w:t>
      </w:r>
      <w:r w:rsidRPr="00E07686">
        <w:rPr>
          <w:rFonts w:asciiTheme="minorHAnsi" w:hAnsiTheme="minorHAnsi" w:cstheme="minorHAnsi"/>
          <w:sz w:val="22"/>
          <w:szCs w:val="22"/>
        </w:rPr>
        <w:t>to facilitate regulatory decision, avoid repetitive assessment of the same product and accelerate issuance of market</w:t>
      </w:r>
      <w:r w:rsidR="00DC3F22" w:rsidRPr="00E07686">
        <w:rPr>
          <w:rFonts w:asciiTheme="minorHAnsi" w:hAnsiTheme="minorHAnsi" w:cstheme="minorHAnsi"/>
          <w:sz w:val="22"/>
          <w:szCs w:val="22"/>
        </w:rPr>
        <w:t>ing</w:t>
      </w:r>
      <w:r w:rsidRPr="00E07686">
        <w:rPr>
          <w:rFonts w:asciiTheme="minorHAnsi" w:hAnsiTheme="minorHAnsi" w:cstheme="minorHAnsi"/>
          <w:sz w:val="22"/>
          <w:szCs w:val="22"/>
        </w:rPr>
        <w:t xml:space="preserve"> authorizations by the NRAs. </w:t>
      </w:r>
    </w:p>
    <w:p w14:paraId="5C9AE85C" w14:textId="118F2EF5" w:rsidR="00F06B8D" w:rsidRPr="00E07686" w:rsidRDefault="00F06B8D" w:rsidP="00F06B8D">
      <w:pPr>
        <w:jc w:val="both"/>
        <w:rPr>
          <w:rFonts w:ascii="Calibri" w:eastAsia="Times New Roman" w:hAnsi="Calibri" w:cs="Calibri"/>
          <w:color w:val="000000"/>
          <w:sz w:val="22"/>
          <w:szCs w:val="22"/>
          <w:lang w:eastAsia="en-GB"/>
        </w:rPr>
      </w:pPr>
      <w:r w:rsidRPr="00E07686">
        <w:rPr>
          <w:rFonts w:ascii="Calibri" w:eastAsia="Times New Roman" w:hAnsi="Calibri" w:cs="Calibri"/>
          <w:color w:val="000000"/>
          <w:sz w:val="22"/>
          <w:szCs w:val="22"/>
          <w:lang w:eastAsia="en-GB"/>
        </w:rPr>
        <w:t xml:space="preserve">The procedure showed to enable faster access to quality-assured, safe and effective medical products for patients in need. It reduces the time from </w:t>
      </w:r>
      <w:r w:rsidR="0004749A">
        <w:rPr>
          <w:rFonts w:ascii="Calibri" w:eastAsia="Times New Roman" w:hAnsi="Calibri" w:cs="Calibri"/>
          <w:color w:val="000000"/>
          <w:sz w:val="22"/>
          <w:szCs w:val="22"/>
          <w:lang w:eastAsia="en-GB"/>
        </w:rPr>
        <w:t xml:space="preserve">dossier </w:t>
      </w:r>
      <w:r w:rsidRPr="00E07686">
        <w:rPr>
          <w:rFonts w:ascii="Calibri" w:eastAsia="Times New Roman" w:hAnsi="Calibri" w:cs="Calibri"/>
          <w:color w:val="000000"/>
          <w:sz w:val="22"/>
          <w:szCs w:val="22"/>
          <w:lang w:eastAsia="en-GB"/>
        </w:rPr>
        <w:t>submission to approval, avoids duplication of efforts, and decreases workload and human and financial resources in countries, leading to greater efficiency in the regulatory processes for medical products.</w:t>
      </w:r>
    </w:p>
    <w:p w14:paraId="3DD0FA2C" w14:textId="77777777" w:rsidR="00F06B8D" w:rsidRPr="00E07686" w:rsidRDefault="00F06B8D" w:rsidP="00F06B8D">
      <w:pPr>
        <w:rPr>
          <w:rFonts w:ascii="Calibri" w:eastAsia="Times New Roman" w:hAnsi="Calibri" w:cs="Calibri"/>
          <w:color w:val="000000"/>
          <w:sz w:val="22"/>
          <w:szCs w:val="22"/>
          <w:lang w:eastAsia="en-GB"/>
        </w:rPr>
      </w:pPr>
    </w:p>
    <w:p w14:paraId="2B470BB9" w14:textId="485DD677" w:rsidR="00F06B8D" w:rsidRPr="00E07686" w:rsidRDefault="00F06B8D" w:rsidP="00AB5B47">
      <w:pPr>
        <w:jc w:val="both"/>
        <w:rPr>
          <w:rFonts w:ascii="Calibri" w:eastAsia="Times New Roman" w:hAnsi="Calibri" w:cs="Calibri"/>
          <w:color w:val="000000"/>
          <w:sz w:val="22"/>
          <w:szCs w:val="22"/>
          <w:lang w:eastAsia="en-GB"/>
        </w:rPr>
      </w:pPr>
      <w:r w:rsidRPr="00E07686">
        <w:rPr>
          <w:rFonts w:ascii="Calibri" w:eastAsia="Times New Roman" w:hAnsi="Calibri" w:cs="Calibri"/>
          <w:color w:val="000000"/>
          <w:sz w:val="22"/>
          <w:szCs w:val="22"/>
          <w:lang w:eastAsia="en-GB"/>
        </w:rPr>
        <w:t>The three CRP procedures are open to NRAs in all WHO Member States and all applicants, on a voluntary basis. By participating in CRP, the </w:t>
      </w:r>
      <w:r w:rsidR="000C12F8" w:rsidRPr="00E07686">
        <w:rPr>
          <w:rFonts w:ascii="Calibri" w:eastAsia="Times New Roman" w:hAnsi="Calibri" w:cs="Calibri"/>
          <w:color w:val="000000"/>
          <w:sz w:val="22"/>
          <w:szCs w:val="22"/>
          <w:lang w:eastAsia="en-GB"/>
        </w:rPr>
        <w:t>applicant</w:t>
      </w:r>
      <w:r w:rsidRPr="00E07686">
        <w:rPr>
          <w:rFonts w:ascii="Calibri" w:eastAsia="Times New Roman" w:hAnsi="Calibri" w:cs="Calibri"/>
          <w:color w:val="000000"/>
          <w:sz w:val="22"/>
          <w:szCs w:val="22"/>
          <w:lang w:eastAsia="en-GB"/>
        </w:rPr>
        <w:t> will benefit from the opportunity to</w:t>
      </w:r>
      <w:r w:rsidR="000C12F8" w:rsidRPr="00E07686">
        <w:rPr>
          <w:rFonts w:ascii="Calibri" w:eastAsia="Times New Roman" w:hAnsi="Calibri" w:cs="Calibri"/>
          <w:color w:val="000000"/>
          <w:sz w:val="22"/>
          <w:szCs w:val="22"/>
          <w:lang w:eastAsia="en-GB"/>
        </w:rPr>
        <w:t xml:space="preserve"> submit only one single product dossier to multiple CRP participating countries, accelerate the registration of its products in countries, avoid duplication of GMP inspections and testing prior to product registration, to have a more efficient management of post-approval changes, and </w:t>
      </w:r>
      <w:r w:rsidR="00147931" w:rsidRPr="00E07686">
        <w:rPr>
          <w:rFonts w:ascii="Calibri" w:eastAsia="Times New Roman" w:hAnsi="Calibri" w:cs="Calibri"/>
          <w:color w:val="000000"/>
          <w:sz w:val="22"/>
          <w:szCs w:val="22"/>
          <w:lang w:eastAsia="en-GB"/>
        </w:rPr>
        <w:t>finally</w:t>
      </w:r>
      <w:r w:rsidR="000C12F8" w:rsidRPr="00E07686">
        <w:rPr>
          <w:rFonts w:ascii="Calibri" w:eastAsia="Times New Roman" w:hAnsi="Calibri" w:cs="Calibri"/>
          <w:color w:val="000000"/>
          <w:sz w:val="22"/>
          <w:szCs w:val="22"/>
          <w:lang w:eastAsia="en-GB"/>
        </w:rPr>
        <w:t xml:space="preserve"> to reduce human and financial resources as well as time</w:t>
      </w:r>
      <w:r w:rsidR="00147931" w:rsidRPr="00E07686">
        <w:rPr>
          <w:rFonts w:ascii="Calibri" w:eastAsia="Times New Roman" w:hAnsi="Calibri" w:cs="Calibri"/>
          <w:color w:val="000000"/>
          <w:sz w:val="22"/>
          <w:szCs w:val="22"/>
          <w:lang w:eastAsia="en-GB"/>
        </w:rPr>
        <w:t xml:space="preserve"> needed for making priority </w:t>
      </w:r>
      <w:r w:rsidR="00E70FB3" w:rsidRPr="00E07686">
        <w:rPr>
          <w:rFonts w:ascii="Calibri" w:eastAsia="Times New Roman" w:hAnsi="Calibri" w:cs="Calibri"/>
          <w:color w:val="000000"/>
          <w:sz w:val="22"/>
          <w:szCs w:val="22"/>
          <w:lang w:eastAsia="en-GB"/>
        </w:rPr>
        <w:t>medical products available for populations in need</w:t>
      </w:r>
      <w:r w:rsidR="000C12F8" w:rsidRPr="00E07686">
        <w:rPr>
          <w:rFonts w:ascii="Calibri" w:eastAsia="Times New Roman" w:hAnsi="Calibri" w:cs="Calibri"/>
          <w:color w:val="000000"/>
          <w:sz w:val="22"/>
          <w:szCs w:val="22"/>
          <w:lang w:eastAsia="en-GB"/>
        </w:rPr>
        <w:t xml:space="preserve">. </w:t>
      </w:r>
    </w:p>
    <w:p w14:paraId="0ADB9DF4" w14:textId="77777777" w:rsidR="00AB5B47" w:rsidRPr="00E07686" w:rsidRDefault="00AB5B47" w:rsidP="00AB5B47">
      <w:pPr>
        <w:jc w:val="both"/>
        <w:rPr>
          <w:rFonts w:ascii="Calibri" w:eastAsia="Times New Roman" w:hAnsi="Calibri" w:cs="Calibri"/>
          <w:color w:val="000000"/>
          <w:sz w:val="22"/>
          <w:szCs w:val="22"/>
          <w:lang w:eastAsia="en-GB"/>
        </w:rPr>
      </w:pPr>
    </w:p>
    <w:p w14:paraId="5F998442" w14:textId="4EF5F59E" w:rsidR="00F06B8D" w:rsidRPr="00E07686" w:rsidRDefault="00F06B8D" w:rsidP="00F06B8D">
      <w:pPr>
        <w:pStyle w:val="Heading1"/>
        <w:spacing w:before="120" w:after="60"/>
        <w:jc w:val="both"/>
        <w:rPr>
          <w:rFonts w:asciiTheme="minorHAnsi" w:hAnsiTheme="minorHAnsi" w:cstheme="minorHAnsi"/>
          <w:b/>
          <w:bCs/>
          <w:color w:val="auto"/>
          <w:sz w:val="22"/>
          <w:szCs w:val="22"/>
        </w:rPr>
      </w:pPr>
      <w:r w:rsidRPr="00E07686">
        <w:rPr>
          <w:rFonts w:asciiTheme="minorHAnsi" w:hAnsiTheme="minorHAnsi" w:cstheme="minorHAnsi"/>
          <w:b/>
          <w:bCs/>
          <w:color w:val="auto"/>
          <w:sz w:val="22"/>
          <w:szCs w:val="22"/>
        </w:rPr>
        <w:t>Rationale</w:t>
      </w:r>
    </w:p>
    <w:p w14:paraId="1F73BFD4" w14:textId="547D4336" w:rsidR="00F06B8D" w:rsidRPr="00E07686" w:rsidRDefault="00DC72CA" w:rsidP="00F06B8D">
      <w:p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In 2022, the number of participating countries has significantly increased to</w:t>
      </w:r>
      <w:r w:rsidR="00F06B8D" w:rsidRPr="00E07686">
        <w:rPr>
          <w:rFonts w:asciiTheme="minorHAnsi" w:hAnsiTheme="minorHAnsi" w:cstheme="minorHAnsi"/>
          <w:sz w:val="22"/>
          <w:szCs w:val="22"/>
        </w:rPr>
        <w:t xml:space="preserve"> </w:t>
      </w:r>
      <w:r w:rsidRPr="00E07686">
        <w:rPr>
          <w:rFonts w:asciiTheme="minorHAnsi" w:hAnsiTheme="minorHAnsi" w:cstheme="minorHAnsi"/>
          <w:sz w:val="22"/>
          <w:szCs w:val="22"/>
        </w:rPr>
        <w:t>a total of</w:t>
      </w:r>
      <w:r w:rsidR="00F06B8D" w:rsidRPr="00E07686">
        <w:rPr>
          <w:rFonts w:asciiTheme="minorHAnsi" w:hAnsiTheme="minorHAnsi" w:cstheme="minorHAnsi"/>
          <w:sz w:val="22"/>
          <w:szCs w:val="22"/>
        </w:rPr>
        <w:t xml:space="preserve"> more than </w:t>
      </w:r>
      <w:r w:rsidRPr="00E07686">
        <w:rPr>
          <w:rFonts w:asciiTheme="minorHAnsi" w:hAnsiTheme="minorHAnsi" w:cstheme="minorHAnsi"/>
          <w:sz w:val="22"/>
          <w:szCs w:val="22"/>
        </w:rPr>
        <w:t xml:space="preserve">fifty countries </w:t>
      </w:r>
      <w:r w:rsidR="00F06B8D" w:rsidRPr="00E07686">
        <w:rPr>
          <w:rFonts w:asciiTheme="minorHAnsi" w:hAnsiTheme="minorHAnsi" w:cstheme="minorHAnsi"/>
          <w:sz w:val="22"/>
          <w:szCs w:val="22"/>
        </w:rPr>
        <w:t>(</w:t>
      </w:r>
      <w:r w:rsidRPr="00E07686">
        <w:rPr>
          <w:rFonts w:asciiTheme="minorHAnsi" w:hAnsiTheme="minorHAnsi" w:cstheme="minorHAnsi"/>
          <w:sz w:val="22"/>
          <w:szCs w:val="22"/>
        </w:rPr>
        <w:t>5</w:t>
      </w:r>
      <w:r w:rsidR="00F06B8D" w:rsidRPr="00E07686">
        <w:rPr>
          <w:rFonts w:asciiTheme="minorHAnsi" w:hAnsiTheme="minorHAnsi" w:cstheme="minorHAnsi"/>
          <w:sz w:val="22"/>
          <w:szCs w:val="22"/>
        </w:rPr>
        <w:t>0)</w:t>
      </w:r>
      <w:r w:rsidRPr="00E07686">
        <w:rPr>
          <w:rFonts w:asciiTheme="minorHAnsi" w:hAnsiTheme="minorHAnsi" w:cstheme="minorHAnsi"/>
          <w:sz w:val="22"/>
          <w:szCs w:val="22"/>
        </w:rPr>
        <w:t xml:space="preserve">, </w:t>
      </w:r>
      <w:r w:rsidR="00973CC9">
        <w:rPr>
          <w:rFonts w:asciiTheme="minorHAnsi" w:hAnsiTheme="minorHAnsi" w:cstheme="minorHAnsi"/>
          <w:sz w:val="22"/>
          <w:szCs w:val="22"/>
        </w:rPr>
        <w:t>(CRP PQ (</w:t>
      </w:r>
      <w:hyperlink r:id="rId10" w:history="1">
        <w:r w:rsidR="00973CC9" w:rsidRPr="00973CC9">
          <w:rPr>
            <w:rStyle w:val="Hyperlink"/>
            <w:rFonts w:asciiTheme="minorHAnsi" w:hAnsiTheme="minorHAnsi" w:cstheme="minorHAnsi"/>
            <w:sz w:val="22"/>
            <w:szCs w:val="22"/>
          </w:rPr>
          <w:t>link</w:t>
        </w:r>
      </w:hyperlink>
      <w:r w:rsidR="00973CC9">
        <w:rPr>
          <w:rFonts w:asciiTheme="minorHAnsi" w:hAnsiTheme="minorHAnsi" w:cstheme="minorHAnsi"/>
          <w:sz w:val="22"/>
          <w:szCs w:val="22"/>
        </w:rPr>
        <w:t>) and SRA CRP (</w:t>
      </w:r>
      <w:hyperlink r:id="rId11" w:history="1">
        <w:r w:rsidR="00973CC9" w:rsidRPr="00973CC9">
          <w:rPr>
            <w:rStyle w:val="Hyperlink"/>
            <w:rFonts w:asciiTheme="minorHAnsi" w:hAnsiTheme="minorHAnsi" w:cstheme="minorHAnsi"/>
            <w:sz w:val="22"/>
            <w:szCs w:val="22"/>
          </w:rPr>
          <w:t>link</w:t>
        </w:r>
      </w:hyperlink>
      <w:r w:rsidR="00973CC9">
        <w:rPr>
          <w:rFonts w:asciiTheme="minorHAnsi" w:hAnsiTheme="minorHAnsi" w:cstheme="minorHAnsi"/>
          <w:sz w:val="22"/>
          <w:szCs w:val="22"/>
        </w:rPr>
        <w:t>))</w:t>
      </w:r>
      <w:r w:rsidRPr="00E07686">
        <w:rPr>
          <w:rFonts w:asciiTheme="minorHAnsi" w:hAnsiTheme="minorHAnsi" w:cstheme="minorHAnsi"/>
          <w:sz w:val="22"/>
          <w:szCs w:val="22"/>
        </w:rPr>
        <w:t xml:space="preserve">which </w:t>
      </w:r>
      <w:r w:rsidR="002052BD" w:rsidRPr="00E07686">
        <w:rPr>
          <w:rFonts w:asciiTheme="minorHAnsi" w:hAnsiTheme="minorHAnsi" w:cstheme="minorHAnsi"/>
          <w:sz w:val="22"/>
          <w:szCs w:val="22"/>
        </w:rPr>
        <w:t xml:space="preserve">demonstrates </w:t>
      </w:r>
      <w:r w:rsidRPr="00E07686">
        <w:rPr>
          <w:rFonts w:asciiTheme="minorHAnsi" w:hAnsiTheme="minorHAnsi" w:cstheme="minorHAnsi"/>
          <w:sz w:val="22"/>
          <w:szCs w:val="22"/>
        </w:rPr>
        <w:t xml:space="preserve">a greater interest from </w:t>
      </w:r>
      <w:r w:rsidR="00F06B8D" w:rsidRPr="00E07686">
        <w:rPr>
          <w:rFonts w:asciiTheme="minorHAnsi" w:hAnsiTheme="minorHAnsi" w:cstheme="minorHAnsi"/>
          <w:sz w:val="22"/>
          <w:szCs w:val="22"/>
        </w:rPr>
        <w:t xml:space="preserve">countries </w:t>
      </w:r>
      <w:r w:rsidRPr="00E07686">
        <w:rPr>
          <w:rFonts w:asciiTheme="minorHAnsi" w:hAnsiTheme="minorHAnsi" w:cstheme="minorHAnsi"/>
          <w:sz w:val="22"/>
          <w:szCs w:val="22"/>
        </w:rPr>
        <w:t xml:space="preserve">to use CRP as a tool to enable them to apply reliance </w:t>
      </w:r>
      <w:r w:rsidR="0004749A">
        <w:rPr>
          <w:rFonts w:asciiTheme="minorHAnsi" w:hAnsiTheme="minorHAnsi" w:cstheme="minorHAnsi"/>
          <w:sz w:val="22"/>
          <w:szCs w:val="22"/>
        </w:rPr>
        <w:t xml:space="preserve">principles </w:t>
      </w:r>
      <w:r w:rsidRPr="00E07686">
        <w:rPr>
          <w:rFonts w:asciiTheme="minorHAnsi" w:hAnsiTheme="minorHAnsi" w:cstheme="minorHAnsi"/>
          <w:sz w:val="22"/>
          <w:szCs w:val="22"/>
        </w:rPr>
        <w:t xml:space="preserve">and accelerate the assessment and registration of </w:t>
      </w:r>
      <w:r w:rsidR="00E726A9" w:rsidRPr="00E07686">
        <w:rPr>
          <w:rFonts w:asciiTheme="minorHAnsi" w:hAnsiTheme="minorHAnsi" w:cstheme="minorHAnsi"/>
          <w:sz w:val="22"/>
          <w:szCs w:val="22"/>
        </w:rPr>
        <w:t>essential medical</w:t>
      </w:r>
      <w:r w:rsidRPr="00E07686">
        <w:rPr>
          <w:rFonts w:asciiTheme="minorHAnsi" w:hAnsiTheme="minorHAnsi" w:cstheme="minorHAnsi"/>
          <w:sz w:val="22"/>
          <w:szCs w:val="22"/>
        </w:rPr>
        <w:t xml:space="preserve"> products in their countries.</w:t>
      </w:r>
      <w:r w:rsidR="000D380A" w:rsidRPr="00E07686">
        <w:rPr>
          <w:rFonts w:asciiTheme="minorHAnsi" w:hAnsiTheme="minorHAnsi" w:cstheme="minorHAnsi"/>
          <w:sz w:val="22"/>
          <w:szCs w:val="22"/>
        </w:rPr>
        <w:t xml:space="preserve"> </w:t>
      </w:r>
      <w:r w:rsidRPr="00E07686">
        <w:rPr>
          <w:rFonts w:asciiTheme="minorHAnsi" w:hAnsiTheme="minorHAnsi" w:cstheme="minorHAnsi"/>
          <w:sz w:val="22"/>
          <w:szCs w:val="22"/>
        </w:rPr>
        <w:t>G</w:t>
      </w:r>
      <w:r w:rsidR="00F06B8D" w:rsidRPr="00E07686">
        <w:rPr>
          <w:rFonts w:asciiTheme="minorHAnsi" w:hAnsiTheme="minorHAnsi" w:cstheme="minorHAnsi"/>
          <w:sz w:val="22"/>
          <w:szCs w:val="22"/>
        </w:rPr>
        <w:t>lobally</w:t>
      </w:r>
      <w:r w:rsidRPr="00E07686">
        <w:rPr>
          <w:rFonts w:asciiTheme="minorHAnsi" w:hAnsiTheme="minorHAnsi" w:cstheme="minorHAnsi"/>
          <w:sz w:val="22"/>
          <w:szCs w:val="22"/>
        </w:rPr>
        <w:t xml:space="preserve">, </w:t>
      </w:r>
      <w:r w:rsidR="00F06B8D" w:rsidRPr="00E07686">
        <w:rPr>
          <w:rFonts w:asciiTheme="minorHAnsi" w:hAnsiTheme="minorHAnsi" w:cstheme="minorHAnsi"/>
          <w:sz w:val="22"/>
          <w:szCs w:val="22"/>
        </w:rPr>
        <w:t xml:space="preserve">more than </w:t>
      </w:r>
      <w:r w:rsidRPr="00E07686">
        <w:rPr>
          <w:rFonts w:asciiTheme="minorHAnsi" w:hAnsiTheme="minorHAnsi" w:cstheme="minorHAnsi"/>
          <w:sz w:val="22"/>
          <w:szCs w:val="22"/>
        </w:rPr>
        <w:t>eight</w:t>
      </w:r>
      <w:r w:rsidR="00F06B8D" w:rsidRPr="00E07686">
        <w:rPr>
          <w:rFonts w:asciiTheme="minorHAnsi" w:hAnsiTheme="minorHAnsi" w:cstheme="minorHAnsi"/>
          <w:sz w:val="22"/>
          <w:szCs w:val="22"/>
        </w:rPr>
        <w:t xml:space="preserve"> hundred (</w:t>
      </w:r>
      <w:r w:rsidRPr="00E07686">
        <w:rPr>
          <w:rFonts w:asciiTheme="minorHAnsi" w:hAnsiTheme="minorHAnsi" w:cstheme="minorHAnsi"/>
          <w:sz w:val="22"/>
          <w:szCs w:val="22"/>
        </w:rPr>
        <w:t>8</w:t>
      </w:r>
      <w:r w:rsidR="00F06B8D" w:rsidRPr="00E07686">
        <w:rPr>
          <w:rFonts w:asciiTheme="minorHAnsi" w:hAnsiTheme="minorHAnsi" w:cstheme="minorHAnsi"/>
          <w:sz w:val="22"/>
          <w:szCs w:val="22"/>
        </w:rPr>
        <w:t xml:space="preserve">00) registrations for quality-assured priority pharmaceutical products </w:t>
      </w:r>
      <w:r w:rsidRPr="00E07686">
        <w:rPr>
          <w:rFonts w:asciiTheme="minorHAnsi" w:hAnsiTheme="minorHAnsi" w:cstheme="minorHAnsi"/>
          <w:sz w:val="22"/>
          <w:szCs w:val="22"/>
        </w:rPr>
        <w:t xml:space="preserve">have been granted with the use of </w:t>
      </w:r>
      <w:r w:rsidR="002052BD" w:rsidRPr="00E07686">
        <w:rPr>
          <w:rFonts w:asciiTheme="minorHAnsi" w:hAnsiTheme="minorHAnsi" w:cstheme="minorHAnsi"/>
          <w:sz w:val="22"/>
          <w:szCs w:val="22"/>
        </w:rPr>
        <w:t xml:space="preserve">PQ CRP and </w:t>
      </w:r>
      <w:r w:rsidRPr="00E07686">
        <w:rPr>
          <w:rFonts w:asciiTheme="minorHAnsi" w:hAnsiTheme="minorHAnsi" w:cstheme="minorHAnsi"/>
          <w:sz w:val="22"/>
          <w:szCs w:val="22"/>
        </w:rPr>
        <w:t>SRA CRP.</w:t>
      </w:r>
    </w:p>
    <w:p w14:paraId="304BE198" w14:textId="230A1AED" w:rsidR="006E694C" w:rsidRPr="00E07686" w:rsidRDefault="00F06B8D" w:rsidP="006E694C">
      <w:p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While registration through CRP ha</w:t>
      </w:r>
      <w:r w:rsidR="00DC3F22" w:rsidRPr="00E07686">
        <w:rPr>
          <w:rFonts w:asciiTheme="minorHAnsi" w:hAnsiTheme="minorHAnsi" w:cstheme="minorHAnsi"/>
          <w:sz w:val="22"/>
          <w:szCs w:val="22"/>
        </w:rPr>
        <w:t>s</w:t>
      </w:r>
      <w:r w:rsidRPr="00E07686">
        <w:rPr>
          <w:rFonts w:asciiTheme="minorHAnsi" w:hAnsiTheme="minorHAnsi" w:cstheme="minorHAnsi"/>
          <w:sz w:val="22"/>
          <w:szCs w:val="22"/>
        </w:rPr>
        <w:t xml:space="preserve"> </w:t>
      </w:r>
      <w:r w:rsidR="002052BD" w:rsidRPr="00E07686">
        <w:rPr>
          <w:rFonts w:asciiTheme="minorHAnsi" w:hAnsiTheme="minorHAnsi" w:cstheme="minorHAnsi"/>
          <w:sz w:val="22"/>
          <w:szCs w:val="22"/>
        </w:rPr>
        <w:t>r</w:t>
      </w:r>
      <w:r w:rsidRPr="00E07686">
        <w:rPr>
          <w:rFonts w:asciiTheme="minorHAnsi" w:hAnsiTheme="minorHAnsi" w:cstheme="minorHAnsi"/>
          <w:sz w:val="22"/>
          <w:szCs w:val="22"/>
        </w:rPr>
        <w:t>educed time</w:t>
      </w:r>
      <w:r w:rsidR="000D380A" w:rsidRPr="00E07686">
        <w:rPr>
          <w:rFonts w:asciiTheme="minorHAnsi" w:hAnsiTheme="minorHAnsi" w:cstheme="minorHAnsi"/>
          <w:sz w:val="22"/>
          <w:szCs w:val="22"/>
        </w:rPr>
        <w:t xml:space="preserve"> needed for registration of products in LMICs, </w:t>
      </w:r>
      <w:r w:rsidRPr="00E07686">
        <w:rPr>
          <w:rFonts w:asciiTheme="minorHAnsi" w:hAnsiTheme="minorHAnsi" w:cstheme="minorHAnsi"/>
          <w:sz w:val="22"/>
          <w:szCs w:val="22"/>
        </w:rPr>
        <w:t xml:space="preserve">thus facilitating timely access to relevant medical products in </w:t>
      </w:r>
      <w:r w:rsidR="000D380A" w:rsidRPr="00E07686">
        <w:rPr>
          <w:rFonts w:asciiTheme="minorHAnsi" w:hAnsiTheme="minorHAnsi" w:cstheme="minorHAnsi"/>
          <w:sz w:val="22"/>
          <w:szCs w:val="22"/>
        </w:rPr>
        <w:t>those</w:t>
      </w:r>
      <w:r w:rsidRPr="00E07686">
        <w:rPr>
          <w:rFonts w:asciiTheme="minorHAnsi" w:hAnsiTheme="minorHAnsi" w:cstheme="minorHAnsi"/>
          <w:sz w:val="22"/>
          <w:szCs w:val="22"/>
        </w:rPr>
        <w:t xml:space="preserve"> countries, there are </w:t>
      </w:r>
      <w:r w:rsidR="004E79D8" w:rsidRPr="00E07686">
        <w:rPr>
          <w:rFonts w:asciiTheme="minorHAnsi" w:hAnsiTheme="minorHAnsi" w:cstheme="minorHAnsi"/>
          <w:sz w:val="22"/>
          <w:szCs w:val="22"/>
        </w:rPr>
        <w:t>several</w:t>
      </w:r>
      <w:r w:rsidR="00AA02EC" w:rsidRPr="00E07686">
        <w:rPr>
          <w:rFonts w:asciiTheme="minorHAnsi" w:hAnsiTheme="minorHAnsi" w:cstheme="minorHAnsi"/>
          <w:sz w:val="22"/>
          <w:szCs w:val="22"/>
        </w:rPr>
        <w:t xml:space="preserve"> </w:t>
      </w:r>
      <w:r w:rsidR="00196DE9" w:rsidRPr="00E07686">
        <w:rPr>
          <w:rFonts w:asciiTheme="minorHAnsi" w:hAnsiTheme="minorHAnsi" w:cstheme="minorHAnsi"/>
          <w:sz w:val="22"/>
          <w:szCs w:val="22"/>
        </w:rPr>
        <w:t>challenges that</w:t>
      </w:r>
      <w:r w:rsidR="00AA02EC" w:rsidRPr="00E07686">
        <w:rPr>
          <w:rFonts w:asciiTheme="minorHAnsi" w:hAnsiTheme="minorHAnsi" w:cstheme="minorHAnsi"/>
          <w:sz w:val="22"/>
          <w:szCs w:val="22"/>
        </w:rPr>
        <w:t xml:space="preserve"> have been</w:t>
      </w:r>
      <w:r w:rsidR="00DC72CA" w:rsidRPr="00E07686">
        <w:rPr>
          <w:rFonts w:asciiTheme="minorHAnsi" w:hAnsiTheme="minorHAnsi" w:cstheme="minorHAnsi"/>
          <w:sz w:val="22"/>
          <w:szCs w:val="22"/>
        </w:rPr>
        <w:t xml:space="preserve"> </w:t>
      </w:r>
      <w:r w:rsidR="00195CC4" w:rsidRPr="00E07686">
        <w:rPr>
          <w:rFonts w:asciiTheme="minorHAnsi" w:hAnsiTheme="minorHAnsi" w:cstheme="minorHAnsi"/>
          <w:sz w:val="22"/>
          <w:szCs w:val="22"/>
        </w:rPr>
        <w:t xml:space="preserve">identified </w:t>
      </w:r>
      <w:r w:rsidR="00E726A9" w:rsidRPr="00E07686">
        <w:rPr>
          <w:rFonts w:asciiTheme="minorHAnsi" w:hAnsiTheme="minorHAnsi" w:cstheme="minorHAnsi"/>
          <w:sz w:val="22"/>
          <w:szCs w:val="22"/>
        </w:rPr>
        <w:t>in the course</w:t>
      </w:r>
      <w:r w:rsidR="00AA02EC" w:rsidRPr="00E07686">
        <w:rPr>
          <w:rFonts w:asciiTheme="minorHAnsi" w:hAnsiTheme="minorHAnsi" w:cstheme="minorHAnsi"/>
          <w:sz w:val="22"/>
          <w:szCs w:val="22"/>
        </w:rPr>
        <w:t xml:space="preserve"> implementation of</w:t>
      </w:r>
      <w:r w:rsidR="00195CC4" w:rsidRPr="00E07686">
        <w:rPr>
          <w:rFonts w:asciiTheme="minorHAnsi" w:hAnsiTheme="minorHAnsi" w:cstheme="minorHAnsi"/>
          <w:sz w:val="22"/>
          <w:szCs w:val="22"/>
        </w:rPr>
        <w:t xml:space="preserve"> the </w:t>
      </w:r>
      <w:r w:rsidR="00AA02EC" w:rsidRPr="00E07686">
        <w:rPr>
          <w:rFonts w:asciiTheme="minorHAnsi" w:hAnsiTheme="minorHAnsi" w:cstheme="minorHAnsi"/>
          <w:sz w:val="22"/>
          <w:szCs w:val="22"/>
        </w:rPr>
        <w:t>P</w:t>
      </w:r>
      <w:r w:rsidR="00195CC4" w:rsidRPr="00E07686">
        <w:rPr>
          <w:rFonts w:asciiTheme="minorHAnsi" w:hAnsiTheme="minorHAnsi" w:cstheme="minorHAnsi"/>
          <w:sz w:val="22"/>
          <w:szCs w:val="22"/>
        </w:rPr>
        <w:t xml:space="preserve">rocedure. </w:t>
      </w:r>
      <w:r w:rsidR="00AA02EC" w:rsidRPr="00E07686">
        <w:rPr>
          <w:rFonts w:asciiTheme="minorHAnsi" w:hAnsiTheme="minorHAnsi" w:cstheme="minorHAnsi"/>
          <w:sz w:val="22"/>
          <w:szCs w:val="22"/>
        </w:rPr>
        <w:t>The challenges have</w:t>
      </w:r>
      <w:r w:rsidR="00E726A9" w:rsidRPr="00E07686">
        <w:rPr>
          <w:rFonts w:asciiTheme="minorHAnsi" w:hAnsiTheme="minorHAnsi" w:cstheme="minorHAnsi"/>
          <w:sz w:val="22"/>
          <w:szCs w:val="22"/>
        </w:rPr>
        <w:t xml:space="preserve"> been</w:t>
      </w:r>
      <w:r w:rsidR="00AA02EC" w:rsidRPr="00E07686">
        <w:rPr>
          <w:rFonts w:asciiTheme="minorHAnsi" w:hAnsiTheme="minorHAnsi" w:cstheme="minorHAnsi"/>
          <w:sz w:val="22"/>
          <w:szCs w:val="22"/>
        </w:rPr>
        <w:t xml:space="preserve"> identified both at the WHO, participating </w:t>
      </w:r>
      <w:r w:rsidR="00D47374" w:rsidRPr="00E07686">
        <w:rPr>
          <w:rFonts w:asciiTheme="minorHAnsi" w:hAnsiTheme="minorHAnsi" w:cstheme="minorHAnsi"/>
          <w:sz w:val="22"/>
          <w:szCs w:val="22"/>
        </w:rPr>
        <w:t>National</w:t>
      </w:r>
      <w:r w:rsidR="00D17497" w:rsidRPr="00E07686">
        <w:rPr>
          <w:rFonts w:asciiTheme="minorHAnsi" w:hAnsiTheme="minorHAnsi" w:cstheme="minorHAnsi"/>
          <w:sz w:val="22"/>
          <w:szCs w:val="22"/>
        </w:rPr>
        <w:t xml:space="preserve"> Regulatory </w:t>
      </w:r>
      <w:r w:rsidR="00D47374" w:rsidRPr="00E07686">
        <w:rPr>
          <w:rFonts w:asciiTheme="minorHAnsi" w:hAnsiTheme="minorHAnsi" w:cstheme="minorHAnsi"/>
          <w:sz w:val="22"/>
          <w:szCs w:val="22"/>
        </w:rPr>
        <w:t>Authorities</w:t>
      </w:r>
      <w:r w:rsidR="00D17497" w:rsidRPr="00E07686">
        <w:rPr>
          <w:rFonts w:asciiTheme="minorHAnsi" w:hAnsiTheme="minorHAnsi" w:cstheme="minorHAnsi"/>
          <w:sz w:val="22"/>
          <w:szCs w:val="22"/>
        </w:rPr>
        <w:t xml:space="preserve"> </w:t>
      </w:r>
      <w:r w:rsidR="00D47374" w:rsidRPr="00E07686">
        <w:rPr>
          <w:rFonts w:asciiTheme="minorHAnsi" w:hAnsiTheme="minorHAnsi" w:cstheme="minorHAnsi"/>
          <w:sz w:val="22"/>
          <w:szCs w:val="22"/>
        </w:rPr>
        <w:t xml:space="preserve">(NRAs) </w:t>
      </w:r>
      <w:r w:rsidR="00AA02EC" w:rsidRPr="00E07686">
        <w:rPr>
          <w:rFonts w:asciiTheme="minorHAnsi" w:hAnsiTheme="minorHAnsi" w:cstheme="minorHAnsi"/>
          <w:sz w:val="22"/>
          <w:szCs w:val="22"/>
        </w:rPr>
        <w:t xml:space="preserve">and </w:t>
      </w:r>
      <w:r w:rsidR="00D17497" w:rsidRPr="00E07686">
        <w:rPr>
          <w:rFonts w:asciiTheme="minorHAnsi" w:hAnsiTheme="minorHAnsi" w:cstheme="minorHAnsi"/>
          <w:sz w:val="22"/>
          <w:szCs w:val="22"/>
        </w:rPr>
        <w:t>A</w:t>
      </w:r>
      <w:r w:rsidR="00AA02EC" w:rsidRPr="00E07686">
        <w:rPr>
          <w:rFonts w:asciiTheme="minorHAnsi" w:hAnsiTheme="minorHAnsi" w:cstheme="minorHAnsi"/>
          <w:sz w:val="22"/>
          <w:szCs w:val="22"/>
        </w:rPr>
        <w:t>pplicants</w:t>
      </w:r>
      <w:r w:rsidR="00E726A9" w:rsidRPr="00E07686">
        <w:rPr>
          <w:rFonts w:asciiTheme="minorHAnsi" w:hAnsiTheme="minorHAnsi" w:cstheme="minorHAnsi"/>
          <w:sz w:val="22"/>
          <w:szCs w:val="22"/>
        </w:rPr>
        <w:t xml:space="preserve"> through t</w:t>
      </w:r>
      <w:r w:rsidR="00472606" w:rsidRPr="00E07686">
        <w:rPr>
          <w:rFonts w:asciiTheme="minorHAnsi" w:hAnsiTheme="minorHAnsi" w:cstheme="minorHAnsi"/>
          <w:sz w:val="22"/>
          <w:szCs w:val="22"/>
        </w:rPr>
        <w:t xml:space="preserve">he CRP project evaluation in 2020. One of such identified challenges was the </w:t>
      </w:r>
      <w:r w:rsidR="00AA02EC" w:rsidRPr="00E07686">
        <w:rPr>
          <w:rFonts w:asciiTheme="minorHAnsi" w:hAnsiTheme="minorHAnsi" w:cstheme="minorHAnsi"/>
          <w:sz w:val="22"/>
          <w:szCs w:val="22"/>
        </w:rPr>
        <w:t xml:space="preserve">lack of a central platform to facilitate communication and notification of application status to all involved stakeholders (applicants, WHO, participating NRAs and SRAs), including real time data. </w:t>
      </w:r>
      <w:r w:rsidR="006E694C" w:rsidRPr="00E07686">
        <w:rPr>
          <w:rFonts w:asciiTheme="minorHAnsi" w:hAnsiTheme="minorHAnsi" w:cstheme="minorHAnsi"/>
          <w:sz w:val="22"/>
          <w:szCs w:val="22"/>
        </w:rPr>
        <w:t xml:space="preserve">To </w:t>
      </w:r>
      <w:r w:rsidR="00472606" w:rsidRPr="00E07686">
        <w:rPr>
          <w:rFonts w:asciiTheme="minorHAnsi" w:hAnsiTheme="minorHAnsi" w:cstheme="minorHAnsi"/>
          <w:sz w:val="22"/>
          <w:szCs w:val="22"/>
        </w:rPr>
        <w:t xml:space="preserve">address </w:t>
      </w:r>
      <w:r w:rsidR="006E694C" w:rsidRPr="00E07686">
        <w:rPr>
          <w:rFonts w:asciiTheme="minorHAnsi" w:hAnsiTheme="minorHAnsi" w:cstheme="minorHAnsi"/>
          <w:sz w:val="22"/>
          <w:szCs w:val="22"/>
        </w:rPr>
        <w:t>th</w:t>
      </w:r>
      <w:r w:rsidR="00472606" w:rsidRPr="00E07686">
        <w:rPr>
          <w:rFonts w:asciiTheme="minorHAnsi" w:hAnsiTheme="minorHAnsi" w:cstheme="minorHAnsi"/>
          <w:sz w:val="22"/>
          <w:szCs w:val="22"/>
        </w:rPr>
        <w:t>is</w:t>
      </w:r>
      <w:r w:rsidR="006E694C" w:rsidRPr="00E07686">
        <w:rPr>
          <w:rFonts w:asciiTheme="minorHAnsi" w:hAnsiTheme="minorHAnsi" w:cstheme="minorHAnsi"/>
          <w:sz w:val="22"/>
          <w:szCs w:val="22"/>
        </w:rPr>
        <w:t xml:space="preserve"> challenge, WHO is working to launch a new centralized </w:t>
      </w:r>
      <w:r w:rsidR="00472606" w:rsidRPr="00E07686">
        <w:rPr>
          <w:rFonts w:asciiTheme="minorHAnsi" w:hAnsiTheme="minorHAnsi" w:cstheme="minorHAnsi"/>
          <w:sz w:val="22"/>
          <w:szCs w:val="22"/>
        </w:rPr>
        <w:t>information management platform</w:t>
      </w:r>
      <w:r w:rsidR="006E694C" w:rsidRPr="00E07686">
        <w:rPr>
          <w:rFonts w:asciiTheme="minorHAnsi" w:hAnsiTheme="minorHAnsi" w:cstheme="minorHAnsi"/>
          <w:sz w:val="22"/>
          <w:szCs w:val="22"/>
        </w:rPr>
        <w:t xml:space="preserve"> (ePQS) where CRP applications status will be available for monitoring in real time. The responsible Team is currently in the process of data migration into the new platform, and the new centralized system is expected to be fully operational by the end of 202</w:t>
      </w:r>
      <w:r w:rsidR="007640EA">
        <w:rPr>
          <w:rFonts w:asciiTheme="minorHAnsi" w:hAnsiTheme="minorHAnsi" w:cstheme="minorHAnsi"/>
          <w:sz w:val="22"/>
          <w:szCs w:val="22"/>
        </w:rPr>
        <w:t>3</w:t>
      </w:r>
      <w:r w:rsidR="006E694C" w:rsidRPr="00E07686">
        <w:rPr>
          <w:rFonts w:asciiTheme="minorHAnsi" w:hAnsiTheme="minorHAnsi" w:cstheme="minorHAnsi"/>
          <w:sz w:val="22"/>
          <w:szCs w:val="22"/>
        </w:rPr>
        <w:t xml:space="preserve">. </w:t>
      </w:r>
    </w:p>
    <w:p w14:paraId="716CF9AC" w14:textId="6E8A12CE" w:rsidR="006E694C" w:rsidRPr="00E07686" w:rsidRDefault="006E694C" w:rsidP="00AA16C5">
      <w:p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 xml:space="preserve">Another critical challenge identified was lack of applicants’ awareness on CRP procedures, which </w:t>
      </w:r>
      <w:r w:rsidR="009A2160" w:rsidRPr="00E07686">
        <w:rPr>
          <w:rFonts w:asciiTheme="minorHAnsi" w:hAnsiTheme="minorHAnsi" w:cstheme="minorHAnsi"/>
          <w:sz w:val="22"/>
          <w:szCs w:val="22"/>
        </w:rPr>
        <w:t>was associated with the observed</w:t>
      </w:r>
      <w:r w:rsidRPr="00E07686">
        <w:rPr>
          <w:rFonts w:asciiTheme="minorHAnsi" w:hAnsiTheme="minorHAnsi" w:cstheme="minorHAnsi"/>
          <w:sz w:val="22"/>
          <w:szCs w:val="22"/>
        </w:rPr>
        <w:t xml:space="preserve"> low number of product applications submitted through CRP. In addition, the narrowed scope of therapeutic areas covered by CRP was adding limitations to an expanded use of the procedure by the applicants. This again has been addressed by </w:t>
      </w:r>
      <w:r w:rsidR="00626EB3" w:rsidRPr="00E07686">
        <w:rPr>
          <w:rFonts w:asciiTheme="minorHAnsi" w:hAnsiTheme="minorHAnsi" w:cstheme="minorHAnsi"/>
          <w:sz w:val="22"/>
          <w:szCs w:val="22"/>
        </w:rPr>
        <w:t xml:space="preserve">implementation of the new CRP </w:t>
      </w:r>
      <w:r w:rsidR="007A5342" w:rsidRPr="00E07686">
        <w:rPr>
          <w:rFonts w:asciiTheme="minorHAnsi" w:hAnsiTheme="minorHAnsi" w:cstheme="minorHAnsi"/>
          <w:sz w:val="22"/>
          <w:szCs w:val="22"/>
        </w:rPr>
        <w:t>strategic</w:t>
      </w:r>
      <w:r w:rsidR="00626EB3" w:rsidRPr="00E07686">
        <w:rPr>
          <w:rFonts w:asciiTheme="minorHAnsi" w:hAnsiTheme="minorHAnsi" w:cstheme="minorHAnsi"/>
          <w:sz w:val="22"/>
          <w:szCs w:val="22"/>
        </w:rPr>
        <w:t xml:space="preserve"> plan which is </w:t>
      </w:r>
      <w:r w:rsidR="007A5342" w:rsidRPr="00E07686">
        <w:rPr>
          <w:rFonts w:asciiTheme="minorHAnsi" w:hAnsiTheme="minorHAnsi" w:cstheme="minorHAnsi"/>
          <w:sz w:val="22"/>
          <w:szCs w:val="22"/>
        </w:rPr>
        <w:t>centred</w:t>
      </w:r>
      <w:r w:rsidR="00626EB3" w:rsidRPr="00E07686">
        <w:rPr>
          <w:rFonts w:asciiTheme="minorHAnsi" w:hAnsiTheme="minorHAnsi" w:cstheme="minorHAnsi"/>
          <w:sz w:val="22"/>
          <w:szCs w:val="22"/>
        </w:rPr>
        <w:t xml:space="preserve"> at increased CRP advocacy meetings with NRAs, individual </w:t>
      </w:r>
      <w:r w:rsidR="004E79D8" w:rsidRPr="00E07686">
        <w:rPr>
          <w:rFonts w:asciiTheme="minorHAnsi" w:hAnsiTheme="minorHAnsi" w:cstheme="minorHAnsi"/>
          <w:sz w:val="22"/>
          <w:szCs w:val="22"/>
        </w:rPr>
        <w:t>manufacturers,</w:t>
      </w:r>
      <w:r w:rsidR="00626EB3" w:rsidRPr="00E07686">
        <w:rPr>
          <w:rFonts w:asciiTheme="minorHAnsi" w:hAnsiTheme="minorHAnsi" w:cstheme="minorHAnsi"/>
          <w:sz w:val="22"/>
          <w:szCs w:val="22"/>
        </w:rPr>
        <w:t xml:space="preserve"> and industry association</w:t>
      </w:r>
      <w:r w:rsidR="00750385">
        <w:rPr>
          <w:rFonts w:asciiTheme="minorHAnsi" w:hAnsiTheme="minorHAnsi" w:cstheme="minorHAnsi"/>
          <w:sz w:val="22"/>
          <w:szCs w:val="22"/>
        </w:rPr>
        <w:t>s</w:t>
      </w:r>
      <w:r w:rsidR="00626EB3" w:rsidRPr="00E07686">
        <w:rPr>
          <w:rFonts w:asciiTheme="minorHAnsi" w:hAnsiTheme="minorHAnsi" w:cstheme="minorHAnsi"/>
          <w:sz w:val="22"/>
          <w:szCs w:val="22"/>
        </w:rPr>
        <w:t xml:space="preserve"> as well as SRAs. </w:t>
      </w:r>
      <w:r w:rsidRPr="00E07686">
        <w:rPr>
          <w:rFonts w:asciiTheme="minorHAnsi" w:hAnsiTheme="minorHAnsi" w:cstheme="minorHAnsi"/>
          <w:sz w:val="22"/>
          <w:szCs w:val="22"/>
        </w:rPr>
        <w:t xml:space="preserve">In addition, to address the limited scope in therapeutic areas covered by CRP, the SRA CRP has been expanded to cover any therapeutic area without restrictions, for any product (medicines or vaccines). This way, applicants have a pathway that can cover all their priority </w:t>
      </w:r>
      <w:r w:rsidR="00501810" w:rsidRPr="00E07686">
        <w:rPr>
          <w:rFonts w:asciiTheme="minorHAnsi" w:hAnsiTheme="minorHAnsi" w:cstheme="minorHAnsi"/>
          <w:sz w:val="22"/>
          <w:szCs w:val="22"/>
        </w:rPr>
        <w:t>products.</w:t>
      </w:r>
    </w:p>
    <w:p w14:paraId="0E538AC4" w14:textId="77777777" w:rsidR="00750385" w:rsidRDefault="006E694C" w:rsidP="00F06B8D">
      <w:p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 xml:space="preserve">Examples indicated above </w:t>
      </w:r>
      <w:r w:rsidR="009D5B0E" w:rsidRPr="00E07686">
        <w:rPr>
          <w:rFonts w:asciiTheme="minorHAnsi" w:hAnsiTheme="minorHAnsi" w:cstheme="minorHAnsi"/>
          <w:sz w:val="22"/>
          <w:szCs w:val="22"/>
        </w:rPr>
        <w:t xml:space="preserve">are </w:t>
      </w:r>
      <w:r w:rsidRPr="00E07686">
        <w:rPr>
          <w:rFonts w:asciiTheme="minorHAnsi" w:hAnsiTheme="minorHAnsi" w:cstheme="minorHAnsi"/>
          <w:sz w:val="22"/>
          <w:szCs w:val="22"/>
        </w:rPr>
        <w:t xml:space="preserve">among a </w:t>
      </w:r>
      <w:r w:rsidR="009D5B0E" w:rsidRPr="00E07686">
        <w:rPr>
          <w:rFonts w:asciiTheme="minorHAnsi" w:hAnsiTheme="minorHAnsi" w:cstheme="minorHAnsi"/>
          <w:sz w:val="22"/>
          <w:szCs w:val="22"/>
        </w:rPr>
        <w:t>few other</w:t>
      </w:r>
      <w:r w:rsidRPr="00E07686">
        <w:rPr>
          <w:rFonts w:asciiTheme="minorHAnsi" w:hAnsiTheme="minorHAnsi" w:cstheme="minorHAnsi"/>
          <w:sz w:val="22"/>
          <w:szCs w:val="22"/>
        </w:rPr>
        <w:t xml:space="preserve"> challenges that both WHO, NRAs and Applicants have identified and have been working together to ensure </w:t>
      </w:r>
      <w:r w:rsidR="00456FAF" w:rsidRPr="00E07686">
        <w:rPr>
          <w:rFonts w:asciiTheme="minorHAnsi" w:hAnsiTheme="minorHAnsi" w:cstheme="minorHAnsi"/>
          <w:sz w:val="22"/>
          <w:szCs w:val="22"/>
        </w:rPr>
        <w:t>the efficient</w:t>
      </w:r>
      <w:r w:rsidRPr="00E07686">
        <w:rPr>
          <w:rFonts w:asciiTheme="minorHAnsi" w:hAnsiTheme="minorHAnsi" w:cstheme="minorHAnsi"/>
          <w:sz w:val="22"/>
          <w:szCs w:val="22"/>
        </w:rPr>
        <w:t xml:space="preserve"> implementation of the Procedure and improve the registration turnround time for the needed medical products. </w:t>
      </w:r>
      <w:r w:rsidR="00456FAF" w:rsidRPr="00E07686">
        <w:rPr>
          <w:rFonts w:asciiTheme="minorHAnsi" w:hAnsiTheme="minorHAnsi" w:cstheme="minorHAnsi"/>
          <w:sz w:val="22"/>
          <w:szCs w:val="22"/>
        </w:rPr>
        <w:t>In addition to the above strategies, o</w:t>
      </w:r>
      <w:r w:rsidR="009D5B0E" w:rsidRPr="00E07686">
        <w:rPr>
          <w:rFonts w:asciiTheme="minorHAnsi" w:hAnsiTheme="minorHAnsi" w:cstheme="minorHAnsi"/>
          <w:sz w:val="22"/>
          <w:szCs w:val="22"/>
        </w:rPr>
        <w:t xml:space="preserve">ver the years, </w:t>
      </w:r>
      <w:r w:rsidRPr="00E07686">
        <w:rPr>
          <w:rFonts w:asciiTheme="minorHAnsi" w:hAnsiTheme="minorHAnsi" w:cstheme="minorHAnsi"/>
          <w:sz w:val="22"/>
          <w:szCs w:val="22"/>
        </w:rPr>
        <w:t xml:space="preserve">WHO </w:t>
      </w:r>
      <w:r w:rsidR="009D5B0E" w:rsidRPr="00E07686">
        <w:rPr>
          <w:rFonts w:asciiTheme="minorHAnsi" w:hAnsiTheme="minorHAnsi" w:cstheme="minorHAnsi"/>
          <w:sz w:val="22"/>
          <w:szCs w:val="22"/>
        </w:rPr>
        <w:t xml:space="preserve">has </w:t>
      </w:r>
      <w:r w:rsidR="00216CF7" w:rsidRPr="00E07686">
        <w:rPr>
          <w:rFonts w:asciiTheme="minorHAnsi" w:hAnsiTheme="minorHAnsi" w:cstheme="minorHAnsi"/>
          <w:sz w:val="22"/>
          <w:szCs w:val="22"/>
        </w:rPr>
        <w:t xml:space="preserve">organized and participated in meetings, </w:t>
      </w:r>
      <w:r w:rsidR="00D47374" w:rsidRPr="00E07686">
        <w:rPr>
          <w:rFonts w:asciiTheme="minorHAnsi" w:hAnsiTheme="minorHAnsi" w:cstheme="minorHAnsi"/>
          <w:sz w:val="22"/>
          <w:szCs w:val="22"/>
        </w:rPr>
        <w:t>conferences,</w:t>
      </w:r>
      <w:r w:rsidR="00216CF7" w:rsidRPr="00E07686">
        <w:rPr>
          <w:rFonts w:asciiTheme="minorHAnsi" w:hAnsiTheme="minorHAnsi" w:cstheme="minorHAnsi"/>
          <w:sz w:val="22"/>
          <w:szCs w:val="22"/>
        </w:rPr>
        <w:t xml:space="preserve"> and workshops with </w:t>
      </w:r>
      <w:r w:rsidR="009D5B0E" w:rsidRPr="00E07686">
        <w:rPr>
          <w:rFonts w:asciiTheme="minorHAnsi" w:hAnsiTheme="minorHAnsi" w:cstheme="minorHAnsi"/>
          <w:sz w:val="22"/>
          <w:szCs w:val="22"/>
        </w:rPr>
        <w:t xml:space="preserve">stakeholders </w:t>
      </w:r>
      <w:r w:rsidR="00216CF7" w:rsidRPr="00E07686">
        <w:rPr>
          <w:rFonts w:asciiTheme="minorHAnsi" w:hAnsiTheme="minorHAnsi" w:cstheme="minorHAnsi"/>
          <w:sz w:val="22"/>
          <w:szCs w:val="22"/>
        </w:rPr>
        <w:t>to provide progress, brainstorm</w:t>
      </w:r>
      <w:r w:rsidR="009D5B0E" w:rsidRPr="00E07686">
        <w:rPr>
          <w:rFonts w:asciiTheme="minorHAnsi" w:hAnsiTheme="minorHAnsi" w:cstheme="minorHAnsi"/>
          <w:sz w:val="22"/>
          <w:szCs w:val="22"/>
        </w:rPr>
        <w:t xml:space="preserve"> </w:t>
      </w:r>
      <w:r w:rsidR="00750385">
        <w:rPr>
          <w:rFonts w:asciiTheme="minorHAnsi" w:hAnsiTheme="minorHAnsi" w:cstheme="minorHAnsi"/>
          <w:sz w:val="22"/>
          <w:szCs w:val="22"/>
        </w:rPr>
        <w:t xml:space="preserve">opportunities </w:t>
      </w:r>
      <w:r w:rsidR="009D5B0E" w:rsidRPr="00E07686">
        <w:rPr>
          <w:rFonts w:asciiTheme="minorHAnsi" w:hAnsiTheme="minorHAnsi" w:cstheme="minorHAnsi"/>
          <w:sz w:val="22"/>
          <w:szCs w:val="22"/>
        </w:rPr>
        <w:t xml:space="preserve">and provide recommendations on how to address effectively emerging challenges </w:t>
      </w:r>
      <w:r w:rsidR="00216CF7" w:rsidRPr="00E07686">
        <w:rPr>
          <w:rFonts w:asciiTheme="minorHAnsi" w:hAnsiTheme="minorHAnsi" w:cstheme="minorHAnsi"/>
          <w:sz w:val="22"/>
          <w:szCs w:val="22"/>
        </w:rPr>
        <w:t xml:space="preserve">in </w:t>
      </w:r>
      <w:r w:rsidR="009D5B0E" w:rsidRPr="00E07686">
        <w:rPr>
          <w:rFonts w:asciiTheme="minorHAnsi" w:hAnsiTheme="minorHAnsi" w:cstheme="minorHAnsi"/>
          <w:sz w:val="22"/>
          <w:szCs w:val="22"/>
        </w:rPr>
        <w:t>the Procedure.</w:t>
      </w:r>
      <w:r w:rsidR="001F7E86" w:rsidRPr="00E07686">
        <w:rPr>
          <w:rFonts w:asciiTheme="minorHAnsi" w:hAnsiTheme="minorHAnsi" w:cstheme="minorHAnsi"/>
          <w:sz w:val="22"/>
          <w:szCs w:val="22"/>
        </w:rPr>
        <w:t xml:space="preserve"> </w:t>
      </w:r>
    </w:p>
    <w:p w14:paraId="0D09ACF9" w14:textId="412E9F71" w:rsidR="007E2ABD" w:rsidRPr="00E07686" w:rsidRDefault="001F7E86" w:rsidP="00F06B8D">
      <w:p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 xml:space="preserve">Despite these innovative </w:t>
      </w:r>
      <w:r w:rsidR="00F80081" w:rsidRPr="00E07686">
        <w:rPr>
          <w:rFonts w:asciiTheme="minorHAnsi" w:hAnsiTheme="minorHAnsi" w:cstheme="minorHAnsi"/>
          <w:sz w:val="22"/>
          <w:szCs w:val="22"/>
        </w:rPr>
        <w:t>strategies</w:t>
      </w:r>
      <w:r w:rsidR="00E8686C" w:rsidRPr="00E07686">
        <w:rPr>
          <w:rFonts w:asciiTheme="minorHAnsi" w:hAnsiTheme="minorHAnsi" w:cstheme="minorHAnsi"/>
          <w:sz w:val="22"/>
          <w:szCs w:val="22"/>
        </w:rPr>
        <w:t>, it is recognised that CRP has now evolved to become a reliable</w:t>
      </w:r>
      <w:r w:rsidR="00F80081" w:rsidRPr="00E07686">
        <w:rPr>
          <w:rFonts w:asciiTheme="minorHAnsi" w:hAnsiTheme="minorHAnsi" w:cstheme="minorHAnsi"/>
          <w:sz w:val="22"/>
          <w:szCs w:val="22"/>
        </w:rPr>
        <w:t xml:space="preserve"> </w:t>
      </w:r>
      <w:r w:rsidR="00E577D0" w:rsidRPr="00E07686">
        <w:rPr>
          <w:rFonts w:asciiTheme="minorHAnsi" w:hAnsiTheme="minorHAnsi" w:cstheme="minorHAnsi"/>
          <w:sz w:val="22"/>
          <w:szCs w:val="22"/>
        </w:rPr>
        <w:t>global</w:t>
      </w:r>
      <w:r w:rsidR="00E8686C" w:rsidRPr="00E07686">
        <w:rPr>
          <w:rFonts w:asciiTheme="minorHAnsi" w:hAnsiTheme="minorHAnsi" w:cstheme="minorHAnsi"/>
          <w:sz w:val="22"/>
          <w:szCs w:val="22"/>
        </w:rPr>
        <w:t xml:space="preserve"> tool for regulatory </w:t>
      </w:r>
      <w:r w:rsidR="004F2DBC" w:rsidRPr="00E07686">
        <w:rPr>
          <w:rFonts w:asciiTheme="minorHAnsi" w:hAnsiTheme="minorHAnsi" w:cstheme="minorHAnsi"/>
          <w:sz w:val="22"/>
          <w:szCs w:val="22"/>
        </w:rPr>
        <w:t>reliance and</w:t>
      </w:r>
      <w:r w:rsidR="00D630AC" w:rsidRPr="00E07686">
        <w:rPr>
          <w:rFonts w:asciiTheme="minorHAnsi" w:hAnsiTheme="minorHAnsi" w:cstheme="minorHAnsi"/>
          <w:sz w:val="22"/>
          <w:szCs w:val="22"/>
        </w:rPr>
        <w:t xml:space="preserve"> needs</w:t>
      </w:r>
      <w:r w:rsidR="00E8686C" w:rsidRPr="00E07686">
        <w:rPr>
          <w:rFonts w:asciiTheme="minorHAnsi" w:hAnsiTheme="minorHAnsi" w:cstheme="minorHAnsi"/>
          <w:sz w:val="22"/>
          <w:szCs w:val="22"/>
        </w:rPr>
        <w:t xml:space="preserve"> and expectations of all CRP stakeholders will change over time</w:t>
      </w:r>
      <w:r w:rsidR="00D630AC" w:rsidRPr="00E07686">
        <w:rPr>
          <w:rFonts w:asciiTheme="minorHAnsi" w:hAnsiTheme="minorHAnsi" w:cstheme="minorHAnsi"/>
          <w:sz w:val="22"/>
          <w:szCs w:val="22"/>
        </w:rPr>
        <w:t>. U</w:t>
      </w:r>
      <w:r w:rsidR="004A4052" w:rsidRPr="00E07686">
        <w:rPr>
          <w:rFonts w:asciiTheme="minorHAnsi" w:hAnsiTheme="minorHAnsi" w:cstheme="minorHAnsi"/>
          <w:sz w:val="22"/>
          <w:szCs w:val="22"/>
        </w:rPr>
        <w:t>nderstanding</w:t>
      </w:r>
      <w:r w:rsidR="00E8686C" w:rsidRPr="00E07686">
        <w:rPr>
          <w:rFonts w:asciiTheme="minorHAnsi" w:hAnsiTheme="minorHAnsi" w:cstheme="minorHAnsi"/>
          <w:sz w:val="22"/>
          <w:szCs w:val="22"/>
        </w:rPr>
        <w:t xml:space="preserve"> of the challenges, needs and expectations </w:t>
      </w:r>
      <w:r w:rsidR="004F2DBC" w:rsidRPr="00E07686">
        <w:rPr>
          <w:rFonts w:asciiTheme="minorHAnsi" w:hAnsiTheme="minorHAnsi" w:cstheme="minorHAnsi"/>
          <w:sz w:val="22"/>
          <w:szCs w:val="22"/>
        </w:rPr>
        <w:t xml:space="preserve">of all stakeholders </w:t>
      </w:r>
      <w:r w:rsidR="00E8686C" w:rsidRPr="00E07686">
        <w:rPr>
          <w:rFonts w:asciiTheme="minorHAnsi" w:hAnsiTheme="minorHAnsi" w:cstheme="minorHAnsi"/>
          <w:sz w:val="22"/>
          <w:szCs w:val="22"/>
        </w:rPr>
        <w:t xml:space="preserve">will facilitate efficient implementation of CRP by all parties for the wider public health benefits. </w:t>
      </w:r>
      <w:r w:rsidR="00216CF7" w:rsidRPr="00E07686">
        <w:rPr>
          <w:rFonts w:asciiTheme="minorHAnsi" w:hAnsiTheme="minorHAnsi" w:cstheme="minorHAnsi"/>
          <w:sz w:val="22"/>
          <w:szCs w:val="22"/>
        </w:rPr>
        <w:t xml:space="preserve">It is with this background, </w:t>
      </w:r>
      <w:r w:rsidR="00750385">
        <w:rPr>
          <w:rFonts w:asciiTheme="minorHAnsi" w:hAnsiTheme="minorHAnsi" w:cstheme="minorHAnsi"/>
          <w:sz w:val="22"/>
          <w:szCs w:val="22"/>
        </w:rPr>
        <w:t xml:space="preserve">that </w:t>
      </w:r>
      <w:r w:rsidR="00216CF7" w:rsidRPr="00E07686">
        <w:rPr>
          <w:rFonts w:asciiTheme="minorHAnsi" w:hAnsiTheme="minorHAnsi" w:cstheme="minorHAnsi"/>
          <w:sz w:val="22"/>
          <w:szCs w:val="22"/>
        </w:rPr>
        <w:t xml:space="preserve">WHO and </w:t>
      </w:r>
      <w:r w:rsidR="00241E3E">
        <w:rPr>
          <w:rFonts w:asciiTheme="minorHAnsi" w:hAnsiTheme="minorHAnsi" w:cstheme="minorHAnsi"/>
          <w:sz w:val="22"/>
          <w:szCs w:val="22"/>
        </w:rPr>
        <w:t>IGBA</w:t>
      </w:r>
      <w:r w:rsidR="00216CF7" w:rsidRPr="00E07686">
        <w:rPr>
          <w:rFonts w:asciiTheme="minorHAnsi" w:hAnsiTheme="minorHAnsi" w:cstheme="minorHAnsi"/>
          <w:sz w:val="22"/>
          <w:szCs w:val="22"/>
        </w:rPr>
        <w:t xml:space="preserve"> are planning to conduct a </w:t>
      </w:r>
      <w:r w:rsidR="00B11DDA">
        <w:rPr>
          <w:rFonts w:asciiTheme="minorHAnsi" w:hAnsiTheme="minorHAnsi" w:cstheme="minorHAnsi"/>
          <w:sz w:val="22"/>
          <w:szCs w:val="22"/>
        </w:rPr>
        <w:t>half day’s</w:t>
      </w:r>
      <w:r w:rsidR="00216CF7" w:rsidRPr="00E07686">
        <w:rPr>
          <w:rFonts w:asciiTheme="minorHAnsi" w:hAnsiTheme="minorHAnsi" w:cstheme="minorHAnsi"/>
          <w:sz w:val="22"/>
          <w:szCs w:val="22"/>
        </w:rPr>
        <w:t xml:space="preserve"> workshop on the collaborative registration procedure for </w:t>
      </w:r>
      <w:r w:rsidR="00B11DDA">
        <w:rPr>
          <w:rFonts w:asciiTheme="minorHAnsi" w:hAnsiTheme="minorHAnsi" w:cstheme="minorHAnsi"/>
          <w:sz w:val="22"/>
          <w:szCs w:val="22"/>
        </w:rPr>
        <w:t>generics and biosimilars</w:t>
      </w:r>
      <w:r w:rsidR="00216CF7" w:rsidRPr="00E07686">
        <w:rPr>
          <w:rFonts w:asciiTheme="minorHAnsi" w:hAnsiTheme="minorHAnsi" w:cstheme="minorHAnsi"/>
          <w:sz w:val="22"/>
          <w:szCs w:val="22"/>
        </w:rPr>
        <w:t xml:space="preserve"> </w:t>
      </w:r>
      <w:r w:rsidR="00456FAF" w:rsidRPr="00E07686">
        <w:rPr>
          <w:rFonts w:asciiTheme="minorHAnsi" w:hAnsiTheme="minorHAnsi" w:cstheme="minorHAnsi"/>
          <w:sz w:val="22"/>
          <w:szCs w:val="22"/>
        </w:rPr>
        <w:t xml:space="preserve">for the purpose of </w:t>
      </w:r>
      <w:r w:rsidR="00216CF7" w:rsidRPr="00E07686">
        <w:rPr>
          <w:rFonts w:asciiTheme="minorHAnsi" w:hAnsiTheme="minorHAnsi" w:cstheme="minorHAnsi"/>
          <w:sz w:val="22"/>
          <w:szCs w:val="22"/>
        </w:rPr>
        <w:t>f</w:t>
      </w:r>
      <w:r w:rsidR="00456FAF" w:rsidRPr="00E07686">
        <w:rPr>
          <w:rFonts w:asciiTheme="minorHAnsi" w:hAnsiTheme="minorHAnsi" w:cstheme="minorHAnsi"/>
          <w:sz w:val="22"/>
          <w:szCs w:val="22"/>
        </w:rPr>
        <w:t>urther understanding</w:t>
      </w:r>
      <w:r w:rsidR="00216CF7" w:rsidRPr="00E07686">
        <w:rPr>
          <w:rFonts w:asciiTheme="minorHAnsi" w:hAnsiTheme="minorHAnsi" w:cstheme="minorHAnsi"/>
          <w:sz w:val="22"/>
          <w:szCs w:val="22"/>
        </w:rPr>
        <w:t xml:space="preserve"> </w:t>
      </w:r>
      <w:r w:rsidR="00456FAF" w:rsidRPr="00E07686">
        <w:rPr>
          <w:rFonts w:asciiTheme="minorHAnsi" w:hAnsiTheme="minorHAnsi" w:cstheme="minorHAnsi"/>
          <w:sz w:val="22"/>
          <w:szCs w:val="22"/>
        </w:rPr>
        <w:t xml:space="preserve">best practices and </w:t>
      </w:r>
      <w:r w:rsidR="00216CF7" w:rsidRPr="00E07686">
        <w:rPr>
          <w:rFonts w:asciiTheme="minorHAnsi" w:hAnsiTheme="minorHAnsi" w:cstheme="minorHAnsi"/>
          <w:sz w:val="22"/>
          <w:szCs w:val="22"/>
        </w:rPr>
        <w:t>challenges</w:t>
      </w:r>
      <w:r w:rsidR="0017359B" w:rsidRPr="00E07686">
        <w:rPr>
          <w:rFonts w:asciiTheme="minorHAnsi" w:hAnsiTheme="minorHAnsi" w:cstheme="minorHAnsi"/>
          <w:sz w:val="22"/>
          <w:szCs w:val="22"/>
        </w:rPr>
        <w:t xml:space="preserve"> faced by both </w:t>
      </w:r>
      <w:r w:rsidR="00F80081" w:rsidRPr="00E07686">
        <w:rPr>
          <w:rFonts w:asciiTheme="minorHAnsi" w:hAnsiTheme="minorHAnsi" w:cstheme="minorHAnsi"/>
          <w:sz w:val="22"/>
          <w:szCs w:val="22"/>
        </w:rPr>
        <w:t>parties, but</w:t>
      </w:r>
      <w:r w:rsidR="00216CF7" w:rsidRPr="00E07686">
        <w:rPr>
          <w:rFonts w:asciiTheme="minorHAnsi" w:hAnsiTheme="minorHAnsi" w:cstheme="minorHAnsi"/>
          <w:sz w:val="22"/>
          <w:szCs w:val="22"/>
        </w:rPr>
        <w:t xml:space="preserve"> also strategizing on how to </w:t>
      </w:r>
      <w:r w:rsidR="0017359B" w:rsidRPr="00E07686">
        <w:rPr>
          <w:rFonts w:asciiTheme="minorHAnsi" w:hAnsiTheme="minorHAnsi" w:cstheme="minorHAnsi"/>
          <w:sz w:val="22"/>
          <w:szCs w:val="22"/>
        </w:rPr>
        <w:t xml:space="preserve">discuss on the ways and recommendations to further </w:t>
      </w:r>
      <w:r w:rsidR="00216CF7" w:rsidRPr="00E07686">
        <w:rPr>
          <w:rFonts w:asciiTheme="minorHAnsi" w:hAnsiTheme="minorHAnsi" w:cstheme="minorHAnsi"/>
          <w:sz w:val="22"/>
          <w:szCs w:val="22"/>
        </w:rPr>
        <w:t>improve further the Procedur</w:t>
      </w:r>
      <w:r w:rsidR="0017359B" w:rsidRPr="00E07686">
        <w:rPr>
          <w:rFonts w:asciiTheme="minorHAnsi" w:hAnsiTheme="minorHAnsi" w:cstheme="minorHAnsi"/>
          <w:sz w:val="22"/>
          <w:szCs w:val="22"/>
        </w:rPr>
        <w:t>e.</w:t>
      </w:r>
    </w:p>
    <w:p w14:paraId="73FE084C" w14:textId="77777777" w:rsidR="002B5982" w:rsidRPr="00E07686" w:rsidRDefault="002B5982" w:rsidP="00AA16C5">
      <w:pPr>
        <w:rPr>
          <w:b/>
          <w:bCs/>
        </w:rPr>
      </w:pPr>
    </w:p>
    <w:p w14:paraId="4E86DAA1" w14:textId="7F5827DB" w:rsidR="00414975" w:rsidRPr="00E07686" w:rsidRDefault="002B5982" w:rsidP="007016EE">
      <w:pPr>
        <w:spacing w:before="120" w:after="60"/>
        <w:jc w:val="both"/>
        <w:rPr>
          <w:rFonts w:asciiTheme="minorHAnsi" w:hAnsiTheme="minorHAnsi" w:cstheme="minorHAnsi"/>
          <w:b/>
          <w:bCs/>
          <w:sz w:val="22"/>
          <w:szCs w:val="22"/>
        </w:rPr>
      </w:pPr>
      <w:r w:rsidRPr="00E07686">
        <w:rPr>
          <w:rFonts w:asciiTheme="minorHAnsi" w:hAnsiTheme="minorHAnsi" w:cstheme="minorHAnsi"/>
          <w:b/>
          <w:bCs/>
          <w:sz w:val="22"/>
          <w:szCs w:val="22"/>
        </w:rPr>
        <w:t>Objectives of the workshop</w:t>
      </w:r>
    </w:p>
    <w:p w14:paraId="5BAB3C7A" w14:textId="5A76E10A" w:rsidR="007016EE" w:rsidRPr="00E07686" w:rsidRDefault="00DC13D7" w:rsidP="007016EE">
      <w:p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 xml:space="preserve">The aim of the proposed workshop with </w:t>
      </w:r>
      <w:r w:rsidR="00B11DDA">
        <w:rPr>
          <w:rFonts w:asciiTheme="minorHAnsi" w:hAnsiTheme="minorHAnsi" w:cstheme="minorHAnsi"/>
          <w:sz w:val="22"/>
          <w:szCs w:val="22"/>
        </w:rPr>
        <w:t>IGBA</w:t>
      </w:r>
      <w:r w:rsidRPr="00E07686">
        <w:rPr>
          <w:rFonts w:asciiTheme="minorHAnsi" w:hAnsiTheme="minorHAnsi" w:cstheme="minorHAnsi"/>
          <w:sz w:val="22"/>
          <w:szCs w:val="22"/>
        </w:rPr>
        <w:t xml:space="preserve"> </w:t>
      </w:r>
      <w:r w:rsidR="007016EE" w:rsidRPr="00E07686">
        <w:rPr>
          <w:rFonts w:asciiTheme="minorHAnsi" w:hAnsiTheme="minorHAnsi" w:cstheme="minorHAnsi"/>
          <w:sz w:val="22"/>
          <w:szCs w:val="22"/>
        </w:rPr>
        <w:t xml:space="preserve">is to </w:t>
      </w:r>
      <w:r w:rsidR="003623DC" w:rsidRPr="00E07686">
        <w:rPr>
          <w:rFonts w:asciiTheme="minorHAnsi" w:hAnsiTheme="minorHAnsi" w:cstheme="minorHAnsi"/>
          <w:sz w:val="22"/>
          <w:szCs w:val="22"/>
        </w:rPr>
        <w:t xml:space="preserve">share updates and </w:t>
      </w:r>
      <w:r w:rsidR="006F3775" w:rsidRPr="00E07686">
        <w:rPr>
          <w:rFonts w:asciiTheme="minorHAnsi" w:hAnsiTheme="minorHAnsi" w:cstheme="minorHAnsi"/>
          <w:sz w:val="22"/>
          <w:szCs w:val="22"/>
        </w:rPr>
        <w:t xml:space="preserve">discuss </w:t>
      </w:r>
      <w:r w:rsidR="006E59AE" w:rsidRPr="00E07686">
        <w:rPr>
          <w:rFonts w:asciiTheme="minorHAnsi" w:hAnsiTheme="minorHAnsi" w:cstheme="minorHAnsi"/>
          <w:sz w:val="22"/>
          <w:szCs w:val="22"/>
        </w:rPr>
        <w:t>remaining challenges</w:t>
      </w:r>
      <w:r w:rsidR="003060A3" w:rsidRPr="00E07686">
        <w:rPr>
          <w:rFonts w:asciiTheme="minorHAnsi" w:hAnsiTheme="minorHAnsi" w:cstheme="minorHAnsi"/>
          <w:sz w:val="22"/>
          <w:szCs w:val="22"/>
        </w:rPr>
        <w:t xml:space="preserve"> </w:t>
      </w:r>
      <w:r w:rsidR="002821F3" w:rsidRPr="00E07686">
        <w:rPr>
          <w:rFonts w:asciiTheme="minorHAnsi" w:hAnsiTheme="minorHAnsi" w:cstheme="minorHAnsi"/>
          <w:sz w:val="22"/>
          <w:szCs w:val="22"/>
        </w:rPr>
        <w:t xml:space="preserve">and </w:t>
      </w:r>
      <w:r w:rsidR="002804BE" w:rsidRPr="00E07686">
        <w:rPr>
          <w:rFonts w:asciiTheme="minorHAnsi" w:hAnsiTheme="minorHAnsi" w:cstheme="minorHAnsi"/>
          <w:sz w:val="22"/>
          <w:szCs w:val="22"/>
        </w:rPr>
        <w:t xml:space="preserve">bottlenecks </w:t>
      </w:r>
      <w:r w:rsidR="006F3775" w:rsidRPr="00E07686">
        <w:rPr>
          <w:rFonts w:asciiTheme="minorHAnsi" w:hAnsiTheme="minorHAnsi" w:cstheme="minorHAnsi"/>
          <w:sz w:val="22"/>
          <w:szCs w:val="22"/>
        </w:rPr>
        <w:t xml:space="preserve">and </w:t>
      </w:r>
      <w:r w:rsidR="007016EE" w:rsidRPr="00E07686">
        <w:rPr>
          <w:rFonts w:asciiTheme="minorHAnsi" w:hAnsiTheme="minorHAnsi" w:cstheme="minorHAnsi"/>
          <w:sz w:val="22"/>
          <w:szCs w:val="22"/>
        </w:rPr>
        <w:t xml:space="preserve">jointly </w:t>
      </w:r>
      <w:r w:rsidR="008D6A92" w:rsidRPr="00E07686">
        <w:rPr>
          <w:rFonts w:asciiTheme="minorHAnsi" w:hAnsiTheme="minorHAnsi" w:cstheme="minorHAnsi"/>
          <w:sz w:val="22"/>
          <w:szCs w:val="22"/>
        </w:rPr>
        <w:t>explore</w:t>
      </w:r>
      <w:r w:rsidR="007016EE" w:rsidRPr="00E07686">
        <w:rPr>
          <w:rFonts w:asciiTheme="minorHAnsi" w:hAnsiTheme="minorHAnsi" w:cstheme="minorHAnsi"/>
          <w:sz w:val="22"/>
          <w:szCs w:val="22"/>
        </w:rPr>
        <w:t xml:space="preserve"> </w:t>
      </w:r>
      <w:r w:rsidR="00782AD7" w:rsidRPr="00E07686">
        <w:rPr>
          <w:rFonts w:asciiTheme="minorHAnsi" w:hAnsiTheme="minorHAnsi" w:cstheme="minorHAnsi"/>
          <w:sz w:val="22"/>
          <w:szCs w:val="22"/>
        </w:rPr>
        <w:t xml:space="preserve">practical </w:t>
      </w:r>
      <w:r w:rsidR="008D6A92" w:rsidRPr="00E07686">
        <w:rPr>
          <w:rFonts w:asciiTheme="minorHAnsi" w:hAnsiTheme="minorHAnsi" w:cstheme="minorHAnsi"/>
          <w:sz w:val="22"/>
          <w:szCs w:val="22"/>
        </w:rPr>
        <w:t>solutions</w:t>
      </w:r>
      <w:r w:rsidR="007016EE" w:rsidRPr="00E07686">
        <w:rPr>
          <w:rFonts w:asciiTheme="minorHAnsi" w:hAnsiTheme="minorHAnsi" w:cstheme="minorHAnsi"/>
          <w:sz w:val="22"/>
          <w:szCs w:val="22"/>
        </w:rPr>
        <w:t xml:space="preserve"> </w:t>
      </w:r>
      <w:r w:rsidR="003060A3" w:rsidRPr="00E07686">
        <w:rPr>
          <w:rFonts w:asciiTheme="minorHAnsi" w:hAnsiTheme="minorHAnsi" w:cstheme="minorHAnsi"/>
          <w:sz w:val="22"/>
          <w:szCs w:val="22"/>
        </w:rPr>
        <w:t xml:space="preserve">for further improvement of </w:t>
      </w:r>
      <w:r w:rsidR="00DC1BB5" w:rsidRPr="00E07686">
        <w:rPr>
          <w:rFonts w:asciiTheme="minorHAnsi" w:hAnsiTheme="minorHAnsi" w:cstheme="minorHAnsi"/>
          <w:sz w:val="22"/>
          <w:szCs w:val="22"/>
        </w:rPr>
        <w:t xml:space="preserve">the </w:t>
      </w:r>
      <w:r w:rsidR="00576CDB" w:rsidRPr="00E07686">
        <w:rPr>
          <w:rFonts w:asciiTheme="minorHAnsi" w:hAnsiTheme="minorHAnsi" w:cstheme="minorHAnsi"/>
          <w:sz w:val="22"/>
          <w:szCs w:val="22"/>
        </w:rPr>
        <w:t xml:space="preserve">Collaborative </w:t>
      </w:r>
      <w:r w:rsidR="00576CDB" w:rsidRPr="00E07686">
        <w:rPr>
          <w:rFonts w:asciiTheme="minorHAnsi" w:hAnsiTheme="minorHAnsi" w:cstheme="minorHAnsi"/>
          <w:sz w:val="22"/>
          <w:szCs w:val="22"/>
        </w:rPr>
        <w:lastRenderedPageBreak/>
        <w:t xml:space="preserve">Registration Procedure as </w:t>
      </w:r>
      <w:r w:rsidR="000C46E9" w:rsidRPr="00E07686">
        <w:rPr>
          <w:rFonts w:asciiTheme="minorHAnsi" w:hAnsiTheme="minorHAnsi" w:cstheme="minorHAnsi"/>
          <w:sz w:val="22"/>
          <w:szCs w:val="22"/>
        </w:rPr>
        <w:t xml:space="preserve">an instrument for accelerated introduction of </w:t>
      </w:r>
      <w:r w:rsidR="00B11DDA">
        <w:rPr>
          <w:rFonts w:asciiTheme="minorHAnsi" w:hAnsiTheme="minorHAnsi" w:cstheme="minorHAnsi"/>
          <w:sz w:val="22"/>
          <w:szCs w:val="22"/>
        </w:rPr>
        <w:t>generics and biosimilars</w:t>
      </w:r>
      <w:r w:rsidR="00FC5F2D" w:rsidRPr="00E07686">
        <w:rPr>
          <w:rFonts w:asciiTheme="minorHAnsi" w:hAnsiTheme="minorHAnsi" w:cstheme="minorHAnsi"/>
          <w:sz w:val="22"/>
          <w:szCs w:val="22"/>
        </w:rPr>
        <w:t xml:space="preserve"> </w:t>
      </w:r>
      <w:r w:rsidR="000C46E9" w:rsidRPr="00E07686">
        <w:rPr>
          <w:rFonts w:asciiTheme="minorHAnsi" w:hAnsiTheme="minorHAnsi" w:cstheme="minorHAnsi"/>
          <w:sz w:val="22"/>
          <w:szCs w:val="22"/>
        </w:rPr>
        <w:t>prequ</w:t>
      </w:r>
      <w:r w:rsidR="00FC5F2D" w:rsidRPr="00E07686">
        <w:rPr>
          <w:rFonts w:asciiTheme="minorHAnsi" w:hAnsiTheme="minorHAnsi" w:cstheme="minorHAnsi"/>
          <w:sz w:val="22"/>
          <w:szCs w:val="22"/>
        </w:rPr>
        <w:t xml:space="preserve">alified by WHO and/or approved by </w:t>
      </w:r>
      <w:r w:rsidR="002B5982" w:rsidRPr="00E07686">
        <w:rPr>
          <w:rFonts w:asciiTheme="minorHAnsi" w:hAnsiTheme="minorHAnsi" w:cstheme="minorHAnsi"/>
          <w:sz w:val="22"/>
          <w:szCs w:val="22"/>
        </w:rPr>
        <w:t>SRAs</w:t>
      </w:r>
      <w:r w:rsidR="00FC5F2D" w:rsidRPr="00E07686">
        <w:rPr>
          <w:rFonts w:asciiTheme="minorHAnsi" w:hAnsiTheme="minorHAnsi" w:cstheme="minorHAnsi"/>
          <w:sz w:val="22"/>
          <w:szCs w:val="22"/>
        </w:rPr>
        <w:t xml:space="preserve">. </w:t>
      </w:r>
    </w:p>
    <w:p w14:paraId="2A476C39" w14:textId="77777777" w:rsidR="00E940E5" w:rsidRPr="00E07686" w:rsidRDefault="00E940E5" w:rsidP="00055DF0">
      <w:pPr>
        <w:pStyle w:val="Heading1"/>
        <w:spacing w:before="120" w:after="60"/>
        <w:jc w:val="both"/>
        <w:rPr>
          <w:rFonts w:asciiTheme="minorHAnsi" w:hAnsiTheme="minorHAnsi" w:cstheme="minorHAnsi"/>
          <w:color w:val="auto"/>
          <w:sz w:val="22"/>
          <w:szCs w:val="22"/>
        </w:rPr>
      </w:pPr>
    </w:p>
    <w:p w14:paraId="4B62FF1F" w14:textId="57E293A8" w:rsidR="0059323B" w:rsidRPr="00E07686" w:rsidRDefault="00F06B8D" w:rsidP="00055DF0">
      <w:pPr>
        <w:pStyle w:val="Heading1"/>
        <w:spacing w:before="120" w:after="60"/>
        <w:jc w:val="both"/>
        <w:rPr>
          <w:rFonts w:asciiTheme="minorHAnsi" w:hAnsiTheme="minorHAnsi" w:cstheme="minorHAnsi"/>
          <w:sz w:val="22"/>
          <w:szCs w:val="22"/>
        </w:rPr>
      </w:pPr>
      <w:r w:rsidRPr="00E07686">
        <w:rPr>
          <w:rFonts w:asciiTheme="minorHAnsi" w:hAnsiTheme="minorHAnsi" w:cstheme="minorHAnsi"/>
          <w:color w:val="auto"/>
          <w:sz w:val="22"/>
          <w:szCs w:val="22"/>
        </w:rPr>
        <w:t>Specific objectives</w:t>
      </w:r>
      <w:r w:rsidR="001F3534" w:rsidRPr="00E07686">
        <w:rPr>
          <w:rFonts w:asciiTheme="minorHAnsi" w:hAnsiTheme="minorHAnsi" w:cstheme="minorHAnsi"/>
          <w:color w:val="auto"/>
          <w:sz w:val="22"/>
          <w:szCs w:val="22"/>
        </w:rPr>
        <w:t xml:space="preserve"> of the proposed workshop </w:t>
      </w:r>
      <w:r w:rsidR="00055DF0" w:rsidRPr="00E07686">
        <w:rPr>
          <w:rFonts w:asciiTheme="minorHAnsi" w:hAnsiTheme="minorHAnsi" w:cstheme="minorHAnsi"/>
          <w:color w:val="auto"/>
          <w:sz w:val="22"/>
          <w:szCs w:val="22"/>
        </w:rPr>
        <w:t>are:</w:t>
      </w:r>
      <w:r w:rsidR="0059323B" w:rsidRPr="00E07686">
        <w:rPr>
          <w:rFonts w:asciiTheme="minorHAnsi" w:hAnsiTheme="minorHAnsi" w:cstheme="minorHAnsi"/>
          <w:sz w:val="22"/>
          <w:szCs w:val="22"/>
        </w:rPr>
        <w:t xml:space="preserve"> </w:t>
      </w:r>
    </w:p>
    <w:p w14:paraId="2F0626C9" w14:textId="369A8E89" w:rsidR="00830E7F" w:rsidRPr="00E07686" w:rsidRDefault="00830E7F" w:rsidP="00830E7F">
      <w:pPr>
        <w:pStyle w:val="ListParagraph"/>
        <w:numPr>
          <w:ilvl w:val="0"/>
          <w:numId w:val="12"/>
        </w:num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 xml:space="preserve">To </w:t>
      </w:r>
      <w:r w:rsidR="002B5982" w:rsidRPr="00E07686">
        <w:rPr>
          <w:rFonts w:asciiTheme="minorHAnsi" w:hAnsiTheme="minorHAnsi" w:cstheme="minorHAnsi"/>
          <w:sz w:val="22"/>
          <w:szCs w:val="22"/>
        </w:rPr>
        <w:t xml:space="preserve">take </w:t>
      </w:r>
      <w:r w:rsidR="00B34CED" w:rsidRPr="00E07686">
        <w:rPr>
          <w:rFonts w:asciiTheme="minorHAnsi" w:hAnsiTheme="minorHAnsi" w:cstheme="minorHAnsi"/>
          <w:sz w:val="22"/>
          <w:szCs w:val="22"/>
        </w:rPr>
        <w:t>note</w:t>
      </w:r>
      <w:r w:rsidR="002B5982" w:rsidRPr="00E07686">
        <w:rPr>
          <w:rFonts w:asciiTheme="minorHAnsi" w:hAnsiTheme="minorHAnsi" w:cstheme="minorHAnsi"/>
          <w:sz w:val="22"/>
          <w:szCs w:val="22"/>
        </w:rPr>
        <w:t xml:space="preserve"> of</w:t>
      </w:r>
      <w:r w:rsidR="00B34CED" w:rsidRPr="00E07686">
        <w:rPr>
          <w:rFonts w:asciiTheme="minorHAnsi" w:hAnsiTheme="minorHAnsi" w:cstheme="minorHAnsi"/>
          <w:sz w:val="22"/>
          <w:szCs w:val="22"/>
        </w:rPr>
        <w:t xml:space="preserve"> the progress made so far </w:t>
      </w:r>
      <w:r w:rsidR="00C36F34" w:rsidRPr="00E07686">
        <w:rPr>
          <w:rFonts w:asciiTheme="minorHAnsi" w:hAnsiTheme="minorHAnsi" w:cstheme="minorHAnsi"/>
          <w:sz w:val="22"/>
          <w:szCs w:val="22"/>
        </w:rPr>
        <w:t xml:space="preserve">in implementation of CRP </w:t>
      </w:r>
      <w:r w:rsidR="00B34CED" w:rsidRPr="00E07686">
        <w:rPr>
          <w:rFonts w:asciiTheme="minorHAnsi" w:hAnsiTheme="minorHAnsi" w:cstheme="minorHAnsi"/>
          <w:sz w:val="22"/>
          <w:szCs w:val="22"/>
        </w:rPr>
        <w:t xml:space="preserve">and </w:t>
      </w:r>
      <w:r w:rsidRPr="00E07686">
        <w:rPr>
          <w:rFonts w:asciiTheme="minorHAnsi" w:hAnsiTheme="minorHAnsi" w:cstheme="minorHAnsi"/>
          <w:sz w:val="22"/>
          <w:szCs w:val="22"/>
        </w:rPr>
        <w:t>identify</w:t>
      </w:r>
      <w:r w:rsidR="00C36F34" w:rsidRPr="00E07686">
        <w:rPr>
          <w:rFonts w:asciiTheme="minorHAnsi" w:hAnsiTheme="minorHAnsi" w:cstheme="minorHAnsi"/>
          <w:sz w:val="22"/>
          <w:szCs w:val="22"/>
        </w:rPr>
        <w:t>/</w:t>
      </w:r>
      <w:r w:rsidRPr="00E07686">
        <w:rPr>
          <w:rFonts w:asciiTheme="minorHAnsi" w:hAnsiTheme="minorHAnsi" w:cstheme="minorHAnsi"/>
          <w:sz w:val="22"/>
          <w:szCs w:val="22"/>
        </w:rPr>
        <w:t xml:space="preserve">discuss </w:t>
      </w:r>
      <w:r w:rsidR="001F41A3" w:rsidRPr="00E07686">
        <w:rPr>
          <w:rFonts w:asciiTheme="minorHAnsi" w:hAnsiTheme="minorHAnsi" w:cstheme="minorHAnsi"/>
          <w:sz w:val="22"/>
          <w:szCs w:val="22"/>
        </w:rPr>
        <w:t xml:space="preserve">the </w:t>
      </w:r>
      <w:r w:rsidRPr="00E07686">
        <w:rPr>
          <w:rFonts w:asciiTheme="minorHAnsi" w:hAnsiTheme="minorHAnsi" w:cstheme="minorHAnsi"/>
          <w:sz w:val="22"/>
          <w:szCs w:val="22"/>
        </w:rPr>
        <w:t xml:space="preserve">challenges faced by </w:t>
      </w:r>
      <w:r w:rsidR="0099169F" w:rsidRPr="00E07686">
        <w:rPr>
          <w:rFonts w:asciiTheme="minorHAnsi" w:hAnsiTheme="minorHAnsi" w:cstheme="minorHAnsi"/>
          <w:sz w:val="22"/>
          <w:szCs w:val="22"/>
        </w:rPr>
        <w:t>W</w:t>
      </w:r>
      <w:r w:rsidR="00B34CED" w:rsidRPr="00E07686">
        <w:rPr>
          <w:rFonts w:asciiTheme="minorHAnsi" w:hAnsiTheme="minorHAnsi" w:cstheme="minorHAnsi"/>
          <w:sz w:val="22"/>
          <w:szCs w:val="22"/>
        </w:rPr>
        <w:t xml:space="preserve">HO and </w:t>
      </w:r>
      <w:r w:rsidRPr="00E07686">
        <w:rPr>
          <w:rFonts w:asciiTheme="minorHAnsi" w:hAnsiTheme="minorHAnsi" w:cstheme="minorHAnsi"/>
          <w:sz w:val="22"/>
          <w:szCs w:val="22"/>
        </w:rPr>
        <w:t>industry.</w:t>
      </w:r>
    </w:p>
    <w:p w14:paraId="22C6BEA2" w14:textId="4E6C67A6" w:rsidR="00F80081" w:rsidRPr="00E07686" w:rsidRDefault="002F292B" w:rsidP="0059323B">
      <w:pPr>
        <w:pStyle w:val="ListParagraph"/>
        <w:numPr>
          <w:ilvl w:val="0"/>
          <w:numId w:val="12"/>
        </w:numPr>
        <w:spacing w:before="120" w:after="60"/>
        <w:jc w:val="both"/>
        <w:rPr>
          <w:rFonts w:asciiTheme="minorHAnsi" w:hAnsiTheme="minorHAnsi" w:cstheme="minorHAnsi"/>
          <w:sz w:val="22"/>
          <w:szCs w:val="22"/>
        </w:rPr>
      </w:pPr>
      <w:r w:rsidRPr="00E07686">
        <w:rPr>
          <w:rFonts w:asciiTheme="minorHAnsi" w:hAnsiTheme="minorHAnsi" w:cstheme="minorHAnsi"/>
          <w:sz w:val="22"/>
          <w:szCs w:val="22"/>
        </w:rPr>
        <w:t xml:space="preserve">To </w:t>
      </w:r>
      <w:r w:rsidR="00A362B5" w:rsidRPr="00E07686">
        <w:rPr>
          <w:rFonts w:asciiTheme="minorHAnsi" w:hAnsiTheme="minorHAnsi" w:cstheme="minorHAnsi"/>
          <w:sz w:val="22"/>
          <w:szCs w:val="22"/>
        </w:rPr>
        <w:t xml:space="preserve">discuss and </w:t>
      </w:r>
      <w:r w:rsidR="0059323B" w:rsidRPr="00E07686">
        <w:rPr>
          <w:rFonts w:asciiTheme="minorHAnsi" w:hAnsiTheme="minorHAnsi" w:cstheme="minorHAnsi"/>
          <w:sz w:val="22"/>
          <w:szCs w:val="22"/>
        </w:rPr>
        <w:t xml:space="preserve">jointly explore further </w:t>
      </w:r>
      <w:r w:rsidR="007855BB" w:rsidRPr="00E07686">
        <w:rPr>
          <w:rFonts w:asciiTheme="minorHAnsi" w:hAnsiTheme="minorHAnsi" w:cstheme="minorHAnsi"/>
          <w:sz w:val="22"/>
          <w:szCs w:val="22"/>
        </w:rPr>
        <w:t xml:space="preserve">actionable </w:t>
      </w:r>
      <w:r w:rsidR="0059323B" w:rsidRPr="00E07686">
        <w:rPr>
          <w:rFonts w:asciiTheme="minorHAnsi" w:hAnsiTheme="minorHAnsi" w:cstheme="minorHAnsi"/>
          <w:sz w:val="22"/>
          <w:szCs w:val="22"/>
        </w:rPr>
        <w:t>solutions</w:t>
      </w:r>
      <w:r w:rsidR="005C30D5" w:rsidRPr="00E07686">
        <w:rPr>
          <w:rFonts w:asciiTheme="minorHAnsi" w:hAnsiTheme="minorHAnsi" w:cstheme="minorHAnsi"/>
          <w:sz w:val="22"/>
          <w:szCs w:val="22"/>
        </w:rPr>
        <w:t xml:space="preserve"> </w:t>
      </w:r>
      <w:r w:rsidR="00FB219A" w:rsidRPr="00E07686">
        <w:rPr>
          <w:rFonts w:asciiTheme="minorHAnsi" w:hAnsiTheme="minorHAnsi" w:cstheme="minorHAnsi"/>
          <w:sz w:val="22"/>
          <w:szCs w:val="22"/>
        </w:rPr>
        <w:t xml:space="preserve">and </w:t>
      </w:r>
      <w:r w:rsidR="005C30D5" w:rsidRPr="00E07686">
        <w:rPr>
          <w:rFonts w:asciiTheme="minorHAnsi" w:hAnsiTheme="minorHAnsi" w:cstheme="minorHAnsi"/>
          <w:sz w:val="22"/>
          <w:szCs w:val="22"/>
        </w:rPr>
        <w:t>recommendations</w:t>
      </w:r>
      <w:r w:rsidR="0059323B" w:rsidRPr="00E07686">
        <w:rPr>
          <w:rFonts w:asciiTheme="minorHAnsi" w:hAnsiTheme="minorHAnsi" w:cstheme="minorHAnsi"/>
          <w:sz w:val="22"/>
          <w:szCs w:val="22"/>
        </w:rPr>
        <w:t xml:space="preserve"> </w:t>
      </w:r>
      <w:r w:rsidR="00433629" w:rsidRPr="00E07686">
        <w:rPr>
          <w:rFonts w:asciiTheme="minorHAnsi" w:hAnsiTheme="minorHAnsi" w:cstheme="minorHAnsi"/>
          <w:sz w:val="22"/>
          <w:szCs w:val="22"/>
        </w:rPr>
        <w:t xml:space="preserve">with specific activities and </w:t>
      </w:r>
      <w:r w:rsidR="007855BB" w:rsidRPr="00E07686">
        <w:rPr>
          <w:rFonts w:asciiTheme="minorHAnsi" w:hAnsiTheme="minorHAnsi" w:cstheme="minorHAnsi"/>
          <w:sz w:val="22"/>
          <w:szCs w:val="22"/>
        </w:rPr>
        <w:t xml:space="preserve">realistic </w:t>
      </w:r>
      <w:r w:rsidR="00433629" w:rsidRPr="00E07686">
        <w:rPr>
          <w:rFonts w:asciiTheme="minorHAnsi" w:hAnsiTheme="minorHAnsi" w:cstheme="minorHAnsi"/>
          <w:sz w:val="22"/>
          <w:szCs w:val="22"/>
        </w:rPr>
        <w:t xml:space="preserve">timelines </w:t>
      </w:r>
      <w:r w:rsidR="0059323B" w:rsidRPr="00E07686">
        <w:rPr>
          <w:rFonts w:asciiTheme="minorHAnsi" w:hAnsiTheme="minorHAnsi" w:cstheme="minorHAnsi"/>
          <w:sz w:val="22"/>
          <w:szCs w:val="22"/>
        </w:rPr>
        <w:t xml:space="preserve">to </w:t>
      </w:r>
      <w:r w:rsidR="007855BB" w:rsidRPr="00E07686">
        <w:rPr>
          <w:rFonts w:asciiTheme="minorHAnsi" w:hAnsiTheme="minorHAnsi" w:cstheme="minorHAnsi"/>
          <w:sz w:val="22"/>
          <w:szCs w:val="22"/>
        </w:rPr>
        <w:t xml:space="preserve">address </w:t>
      </w:r>
      <w:r w:rsidR="0059323B" w:rsidRPr="00E07686">
        <w:rPr>
          <w:rFonts w:asciiTheme="minorHAnsi" w:hAnsiTheme="minorHAnsi" w:cstheme="minorHAnsi"/>
          <w:sz w:val="22"/>
          <w:szCs w:val="22"/>
        </w:rPr>
        <w:t>the identified challenges/bottlenecks.</w:t>
      </w:r>
    </w:p>
    <w:p w14:paraId="697A217C" w14:textId="1D3E63F8" w:rsidR="005C029C" w:rsidRPr="00E07686" w:rsidRDefault="005C029C" w:rsidP="00AA16C5">
      <w:pPr>
        <w:pStyle w:val="ListParagraph"/>
        <w:spacing w:before="120" w:after="60"/>
        <w:jc w:val="both"/>
        <w:rPr>
          <w:rFonts w:asciiTheme="minorHAnsi" w:hAnsiTheme="minorHAnsi" w:cstheme="minorHAnsi"/>
          <w:sz w:val="22"/>
          <w:szCs w:val="22"/>
        </w:rPr>
      </w:pPr>
    </w:p>
    <w:p w14:paraId="7A8DA543" w14:textId="7EBFEC95" w:rsidR="00F06B8D" w:rsidRPr="00E07686" w:rsidRDefault="00C06F9A" w:rsidP="00F06B8D">
      <w:pPr>
        <w:pStyle w:val="Heading1"/>
        <w:spacing w:before="0"/>
        <w:contextualSpacing/>
        <w:jc w:val="both"/>
        <w:rPr>
          <w:rFonts w:asciiTheme="minorHAnsi" w:hAnsiTheme="minorHAnsi" w:cstheme="minorHAnsi"/>
          <w:b/>
          <w:bCs/>
          <w:color w:val="auto"/>
          <w:sz w:val="22"/>
          <w:szCs w:val="22"/>
        </w:rPr>
      </w:pPr>
      <w:r w:rsidRPr="00E07686">
        <w:rPr>
          <w:rFonts w:asciiTheme="minorHAnsi" w:hAnsiTheme="minorHAnsi" w:cstheme="minorHAnsi"/>
          <w:b/>
          <w:bCs/>
          <w:color w:val="auto"/>
          <w:sz w:val="22"/>
          <w:szCs w:val="22"/>
        </w:rPr>
        <w:t xml:space="preserve">Methodology of the </w:t>
      </w:r>
      <w:r w:rsidR="00F06B8D" w:rsidRPr="00E07686">
        <w:rPr>
          <w:rFonts w:asciiTheme="minorHAnsi" w:hAnsiTheme="minorHAnsi" w:cstheme="minorHAnsi"/>
          <w:b/>
          <w:bCs/>
          <w:color w:val="auto"/>
          <w:sz w:val="22"/>
          <w:szCs w:val="22"/>
        </w:rPr>
        <w:t>Workshop</w:t>
      </w:r>
      <w:r w:rsidR="00216CF7" w:rsidRPr="00E07686">
        <w:rPr>
          <w:rFonts w:asciiTheme="minorHAnsi" w:hAnsiTheme="minorHAnsi" w:cstheme="minorHAnsi"/>
          <w:b/>
          <w:bCs/>
          <w:color w:val="auto"/>
          <w:sz w:val="22"/>
          <w:szCs w:val="22"/>
        </w:rPr>
        <w:t xml:space="preserve">, agenda, </w:t>
      </w:r>
      <w:r w:rsidR="000038F3" w:rsidRPr="00E07686">
        <w:rPr>
          <w:rFonts w:asciiTheme="minorHAnsi" w:hAnsiTheme="minorHAnsi" w:cstheme="minorHAnsi"/>
          <w:b/>
          <w:bCs/>
          <w:color w:val="auto"/>
          <w:sz w:val="22"/>
          <w:szCs w:val="22"/>
        </w:rPr>
        <w:t>venue,</w:t>
      </w:r>
      <w:r w:rsidR="00216CF7" w:rsidRPr="00E07686">
        <w:rPr>
          <w:rFonts w:asciiTheme="minorHAnsi" w:hAnsiTheme="minorHAnsi" w:cstheme="minorHAnsi"/>
          <w:b/>
          <w:bCs/>
          <w:color w:val="auto"/>
          <w:sz w:val="22"/>
          <w:szCs w:val="22"/>
        </w:rPr>
        <w:t xml:space="preserve"> and date </w:t>
      </w:r>
    </w:p>
    <w:p w14:paraId="1E5B5A5F" w14:textId="77777777" w:rsidR="00E940E5" w:rsidRPr="00E07686" w:rsidRDefault="00E940E5" w:rsidP="00F06B8D">
      <w:pPr>
        <w:jc w:val="both"/>
        <w:rPr>
          <w:rFonts w:ascii="Calibri" w:hAnsi="Calibri" w:cs="Calibri"/>
          <w:color w:val="000000"/>
          <w:sz w:val="22"/>
          <w:szCs w:val="22"/>
        </w:rPr>
      </w:pPr>
    </w:p>
    <w:p w14:paraId="2F9B95AE" w14:textId="0E5F3926" w:rsidR="00AE2FAB" w:rsidRPr="00E07686" w:rsidRDefault="00F06B8D" w:rsidP="00F06B8D">
      <w:pPr>
        <w:jc w:val="both"/>
        <w:rPr>
          <w:rFonts w:ascii="Calibri" w:hAnsi="Calibri" w:cs="Calibri"/>
          <w:color w:val="000000"/>
          <w:sz w:val="22"/>
          <w:szCs w:val="22"/>
        </w:rPr>
      </w:pPr>
      <w:r w:rsidRPr="00E07686">
        <w:rPr>
          <w:rFonts w:ascii="Calibri" w:hAnsi="Calibri" w:cs="Calibri"/>
          <w:color w:val="000000"/>
          <w:sz w:val="22"/>
          <w:szCs w:val="22"/>
        </w:rPr>
        <w:t xml:space="preserve">The workshop </w:t>
      </w:r>
      <w:r w:rsidR="00AE2FAB" w:rsidRPr="00E07686">
        <w:rPr>
          <w:rFonts w:ascii="Calibri" w:hAnsi="Calibri" w:cs="Calibri"/>
          <w:color w:val="000000"/>
          <w:sz w:val="22"/>
          <w:szCs w:val="22"/>
        </w:rPr>
        <w:t xml:space="preserve">is expected to be conducted </w:t>
      </w:r>
      <w:r w:rsidR="00216CF7" w:rsidRPr="00E07686">
        <w:rPr>
          <w:rFonts w:ascii="Calibri" w:hAnsi="Calibri" w:cs="Calibri"/>
          <w:color w:val="000000"/>
          <w:sz w:val="22"/>
          <w:szCs w:val="22"/>
        </w:rPr>
        <w:t xml:space="preserve">for </w:t>
      </w:r>
      <w:r w:rsidR="002A708C">
        <w:rPr>
          <w:rFonts w:ascii="Calibri" w:hAnsi="Calibri" w:cs="Calibri"/>
          <w:color w:val="000000"/>
          <w:sz w:val="22"/>
          <w:szCs w:val="22"/>
        </w:rPr>
        <w:t>half day on the 5</w:t>
      </w:r>
      <w:r w:rsidR="002A708C" w:rsidRPr="002A708C">
        <w:rPr>
          <w:rFonts w:ascii="Calibri" w:hAnsi="Calibri" w:cs="Calibri"/>
          <w:color w:val="000000"/>
          <w:sz w:val="22"/>
          <w:szCs w:val="22"/>
          <w:vertAlign w:val="superscript"/>
        </w:rPr>
        <w:t>th</w:t>
      </w:r>
      <w:r w:rsidR="002A708C">
        <w:rPr>
          <w:rFonts w:ascii="Calibri" w:hAnsi="Calibri" w:cs="Calibri"/>
          <w:color w:val="000000"/>
          <w:sz w:val="22"/>
          <w:szCs w:val="22"/>
        </w:rPr>
        <w:t xml:space="preserve"> of July 2023 from 9am to 12pm </w:t>
      </w:r>
      <w:r w:rsidR="00AE2FAB" w:rsidRPr="00E07686">
        <w:rPr>
          <w:rFonts w:ascii="Calibri" w:hAnsi="Calibri" w:cs="Calibri"/>
          <w:color w:val="000000"/>
          <w:sz w:val="22"/>
          <w:szCs w:val="22"/>
        </w:rPr>
        <w:t xml:space="preserve">in a hybrid </w:t>
      </w:r>
      <w:r w:rsidR="00C06F9A" w:rsidRPr="00E07686">
        <w:rPr>
          <w:rFonts w:ascii="Calibri" w:hAnsi="Calibri" w:cs="Calibri"/>
          <w:color w:val="000000"/>
          <w:sz w:val="22"/>
          <w:szCs w:val="22"/>
        </w:rPr>
        <w:t xml:space="preserve">format combining </w:t>
      </w:r>
      <w:r w:rsidR="00AE2FAB" w:rsidRPr="00E07686">
        <w:rPr>
          <w:rFonts w:ascii="Calibri" w:hAnsi="Calibri" w:cs="Calibri"/>
          <w:color w:val="000000"/>
          <w:sz w:val="22"/>
          <w:szCs w:val="22"/>
        </w:rPr>
        <w:t>in</w:t>
      </w:r>
      <w:r w:rsidR="000038F3" w:rsidRPr="00E07686">
        <w:rPr>
          <w:rFonts w:ascii="Calibri" w:hAnsi="Calibri" w:cs="Calibri"/>
          <w:color w:val="000000"/>
          <w:sz w:val="22"/>
          <w:szCs w:val="22"/>
        </w:rPr>
        <w:t>-</w:t>
      </w:r>
      <w:r w:rsidR="00AE2FAB" w:rsidRPr="00E07686">
        <w:rPr>
          <w:rFonts w:ascii="Calibri" w:hAnsi="Calibri" w:cs="Calibri"/>
          <w:color w:val="000000"/>
          <w:sz w:val="22"/>
          <w:szCs w:val="22"/>
        </w:rPr>
        <w:t xml:space="preserve">person </w:t>
      </w:r>
      <w:r w:rsidR="0057624D" w:rsidRPr="00E07686">
        <w:rPr>
          <w:rFonts w:ascii="Calibri" w:hAnsi="Calibri" w:cs="Calibri"/>
          <w:color w:val="000000"/>
          <w:sz w:val="22"/>
          <w:szCs w:val="22"/>
        </w:rPr>
        <w:t xml:space="preserve">and remote </w:t>
      </w:r>
      <w:r w:rsidR="00C06F9A" w:rsidRPr="00E07686">
        <w:rPr>
          <w:rFonts w:ascii="Calibri" w:hAnsi="Calibri" w:cs="Calibri"/>
          <w:color w:val="000000"/>
          <w:sz w:val="22"/>
          <w:szCs w:val="22"/>
        </w:rPr>
        <w:t xml:space="preserve">participation </w:t>
      </w:r>
      <w:r w:rsidR="0057624D" w:rsidRPr="00E07686">
        <w:rPr>
          <w:rFonts w:ascii="Calibri" w:hAnsi="Calibri" w:cs="Calibri"/>
          <w:color w:val="000000"/>
          <w:sz w:val="22"/>
          <w:szCs w:val="22"/>
        </w:rPr>
        <w:t xml:space="preserve">allowing maximum number of interested participants </w:t>
      </w:r>
      <w:r w:rsidR="00FB4CFC" w:rsidRPr="00E07686">
        <w:rPr>
          <w:rFonts w:ascii="Calibri" w:hAnsi="Calibri" w:cs="Calibri"/>
          <w:color w:val="000000"/>
          <w:sz w:val="22"/>
          <w:szCs w:val="22"/>
        </w:rPr>
        <w:t xml:space="preserve">to listen </w:t>
      </w:r>
      <w:r w:rsidR="00216CF7" w:rsidRPr="00E07686">
        <w:rPr>
          <w:rFonts w:ascii="Calibri" w:hAnsi="Calibri" w:cs="Calibri"/>
          <w:color w:val="000000"/>
          <w:sz w:val="22"/>
          <w:szCs w:val="22"/>
        </w:rPr>
        <w:t xml:space="preserve">and contribute </w:t>
      </w:r>
      <w:r w:rsidR="00FB4CFC" w:rsidRPr="00E07686">
        <w:rPr>
          <w:rFonts w:ascii="Calibri" w:hAnsi="Calibri" w:cs="Calibri"/>
          <w:color w:val="000000"/>
          <w:sz w:val="22"/>
          <w:szCs w:val="22"/>
        </w:rPr>
        <w:t xml:space="preserve">to the discussions. </w:t>
      </w:r>
      <w:r w:rsidR="00AE2FAB" w:rsidRPr="00E07686">
        <w:rPr>
          <w:rFonts w:ascii="Calibri" w:hAnsi="Calibri" w:cs="Calibri"/>
          <w:color w:val="000000"/>
          <w:sz w:val="22"/>
          <w:szCs w:val="22"/>
        </w:rPr>
        <w:t>The venue for those attending in person will be</w:t>
      </w:r>
      <w:r w:rsidR="00216CF7" w:rsidRPr="00E07686">
        <w:rPr>
          <w:rFonts w:ascii="Calibri" w:hAnsi="Calibri" w:cs="Calibri"/>
          <w:color w:val="000000"/>
          <w:sz w:val="22"/>
          <w:szCs w:val="22"/>
        </w:rPr>
        <w:t xml:space="preserve"> in Geneva at </w:t>
      </w:r>
      <w:r w:rsidR="002A708C">
        <w:rPr>
          <w:rFonts w:ascii="Calibri" w:hAnsi="Calibri" w:cs="Calibri"/>
          <w:color w:val="000000"/>
          <w:sz w:val="22"/>
          <w:szCs w:val="22"/>
        </w:rPr>
        <w:t>WHO</w:t>
      </w:r>
      <w:r w:rsidR="00216CF7" w:rsidRPr="00E07686">
        <w:rPr>
          <w:rFonts w:ascii="Calibri" w:hAnsi="Calibri" w:cs="Calibri"/>
          <w:color w:val="000000"/>
          <w:sz w:val="22"/>
          <w:szCs w:val="22"/>
        </w:rPr>
        <w:t xml:space="preserve">. </w:t>
      </w:r>
      <w:r w:rsidR="00160896" w:rsidRPr="00E07686">
        <w:rPr>
          <w:rFonts w:ascii="Calibri" w:hAnsi="Calibri" w:cs="Calibri"/>
          <w:color w:val="000000"/>
          <w:sz w:val="22"/>
          <w:szCs w:val="22"/>
        </w:rPr>
        <w:t>T</w:t>
      </w:r>
      <w:r w:rsidR="00AE2FAB" w:rsidRPr="00E07686">
        <w:rPr>
          <w:rFonts w:ascii="Calibri" w:hAnsi="Calibri" w:cs="Calibri"/>
          <w:color w:val="000000"/>
          <w:sz w:val="22"/>
          <w:szCs w:val="22"/>
        </w:rPr>
        <w:t>he link for those attending virtually</w:t>
      </w:r>
      <w:r w:rsidR="00160896" w:rsidRPr="00E07686">
        <w:rPr>
          <w:rFonts w:ascii="Calibri" w:hAnsi="Calibri" w:cs="Calibri"/>
          <w:color w:val="000000"/>
          <w:sz w:val="22"/>
          <w:szCs w:val="22"/>
        </w:rPr>
        <w:t xml:space="preserve"> will be provided </w:t>
      </w:r>
      <w:r w:rsidR="00A90593" w:rsidRPr="00E07686">
        <w:rPr>
          <w:rFonts w:ascii="Calibri" w:hAnsi="Calibri" w:cs="Calibri"/>
          <w:color w:val="000000"/>
          <w:sz w:val="22"/>
          <w:szCs w:val="22"/>
        </w:rPr>
        <w:t>at later stages of organization of the workshop</w:t>
      </w:r>
      <w:r w:rsidR="00AE2FAB" w:rsidRPr="00E07686">
        <w:rPr>
          <w:rFonts w:ascii="Calibri" w:hAnsi="Calibri" w:cs="Calibri"/>
          <w:color w:val="000000"/>
          <w:sz w:val="22"/>
          <w:szCs w:val="22"/>
        </w:rPr>
        <w:t>.</w:t>
      </w:r>
    </w:p>
    <w:p w14:paraId="2733C9C9" w14:textId="77777777" w:rsidR="00AE2FAB" w:rsidRPr="00E07686" w:rsidRDefault="00AE2FAB" w:rsidP="00F06B8D">
      <w:pPr>
        <w:jc w:val="both"/>
        <w:rPr>
          <w:rFonts w:ascii="Calibri" w:hAnsi="Calibri" w:cs="Calibri"/>
          <w:color w:val="000000"/>
          <w:sz w:val="22"/>
          <w:szCs w:val="22"/>
        </w:rPr>
      </w:pPr>
    </w:p>
    <w:p w14:paraId="46C720DD" w14:textId="1DE5938B" w:rsidR="00F06B8D" w:rsidRPr="00E07686" w:rsidRDefault="00AE2FAB" w:rsidP="00F06B8D">
      <w:pPr>
        <w:jc w:val="both"/>
        <w:rPr>
          <w:rFonts w:asciiTheme="minorHAnsi" w:hAnsiTheme="minorHAnsi" w:cstheme="minorHAnsi"/>
          <w:sz w:val="22"/>
          <w:szCs w:val="22"/>
        </w:rPr>
      </w:pPr>
      <w:r w:rsidRPr="00E07686">
        <w:rPr>
          <w:rFonts w:ascii="Calibri" w:hAnsi="Calibri" w:cs="Calibri"/>
          <w:color w:val="000000"/>
          <w:sz w:val="22"/>
          <w:szCs w:val="22"/>
        </w:rPr>
        <w:t xml:space="preserve">The workshop </w:t>
      </w:r>
      <w:r w:rsidR="00F06B8D" w:rsidRPr="00E07686">
        <w:rPr>
          <w:rFonts w:ascii="Calibri" w:hAnsi="Calibri" w:cs="Calibri"/>
          <w:color w:val="000000"/>
          <w:sz w:val="22"/>
          <w:szCs w:val="22"/>
        </w:rPr>
        <w:t>will include presentations</w:t>
      </w:r>
      <w:r w:rsidR="005C30D5" w:rsidRPr="00E07686">
        <w:rPr>
          <w:rFonts w:ascii="Calibri" w:hAnsi="Calibri" w:cs="Calibri"/>
          <w:color w:val="000000"/>
          <w:sz w:val="22"/>
          <w:szCs w:val="22"/>
        </w:rPr>
        <w:t xml:space="preserve"> from WHO and </w:t>
      </w:r>
      <w:r w:rsidR="002A708C">
        <w:rPr>
          <w:rFonts w:ascii="Calibri" w:hAnsi="Calibri" w:cs="Calibri"/>
          <w:color w:val="000000"/>
          <w:sz w:val="22"/>
          <w:szCs w:val="22"/>
        </w:rPr>
        <w:t>IGBA</w:t>
      </w:r>
      <w:r w:rsidR="00750385">
        <w:rPr>
          <w:rFonts w:ascii="Calibri" w:hAnsi="Calibri" w:cs="Calibri"/>
          <w:color w:val="000000"/>
          <w:sz w:val="22"/>
          <w:szCs w:val="22"/>
        </w:rPr>
        <w:t xml:space="preserve"> members</w:t>
      </w:r>
      <w:r w:rsidR="005C30D5" w:rsidRPr="00E07686">
        <w:rPr>
          <w:rFonts w:ascii="Calibri" w:hAnsi="Calibri" w:cs="Calibri"/>
          <w:color w:val="000000"/>
          <w:sz w:val="22"/>
          <w:szCs w:val="22"/>
        </w:rPr>
        <w:t xml:space="preserve">, followed by a panel discussion on the recommendations for the challenges identified and way forward. </w:t>
      </w:r>
      <w:r w:rsidR="00F06B8D" w:rsidRPr="00E07686">
        <w:rPr>
          <w:rFonts w:asciiTheme="minorHAnsi" w:hAnsiTheme="minorHAnsi" w:cstheme="minorHAnsi"/>
          <w:sz w:val="22"/>
          <w:szCs w:val="22"/>
        </w:rPr>
        <w:t xml:space="preserve">The draft agenda </w:t>
      </w:r>
      <w:r w:rsidR="00130563" w:rsidRPr="00E07686">
        <w:rPr>
          <w:rFonts w:asciiTheme="minorHAnsi" w:hAnsiTheme="minorHAnsi" w:cstheme="minorHAnsi"/>
          <w:sz w:val="22"/>
          <w:szCs w:val="22"/>
        </w:rPr>
        <w:t xml:space="preserve">of the </w:t>
      </w:r>
      <w:r w:rsidR="002B6ABD" w:rsidRPr="00E07686">
        <w:rPr>
          <w:rFonts w:asciiTheme="minorHAnsi" w:hAnsiTheme="minorHAnsi" w:cstheme="minorHAnsi"/>
          <w:sz w:val="22"/>
          <w:szCs w:val="22"/>
        </w:rPr>
        <w:t xml:space="preserve">workshop </w:t>
      </w:r>
      <w:r w:rsidR="00F06B8D" w:rsidRPr="00E07686">
        <w:rPr>
          <w:rFonts w:asciiTheme="minorHAnsi" w:hAnsiTheme="minorHAnsi" w:cstheme="minorHAnsi"/>
          <w:sz w:val="22"/>
          <w:szCs w:val="22"/>
        </w:rPr>
        <w:t xml:space="preserve">is </w:t>
      </w:r>
      <w:r w:rsidR="00130563" w:rsidRPr="00E07686">
        <w:rPr>
          <w:rFonts w:asciiTheme="minorHAnsi" w:hAnsiTheme="minorHAnsi" w:cstheme="minorHAnsi"/>
          <w:sz w:val="22"/>
          <w:szCs w:val="22"/>
        </w:rPr>
        <w:t xml:space="preserve">presented </w:t>
      </w:r>
      <w:r w:rsidR="007A6AB5" w:rsidRPr="00E07686">
        <w:rPr>
          <w:rFonts w:asciiTheme="minorHAnsi" w:hAnsiTheme="minorHAnsi" w:cstheme="minorHAnsi"/>
          <w:sz w:val="22"/>
          <w:szCs w:val="22"/>
        </w:rPr>
        <w:t>below.</w:t>
      </w:r>
    </w:p>
    <w:p w14:paraId="5333AD1C" w14:textId="77777777" w:rsidR="00F06B8D" w:rsidRPr="00E07686" w:rsidRDefault="00F06B8D" w:rsidP="00F06B8D">
      <w:pPr>
        <w:contextualSpacing/>
        <w:jc w:val="both"/>
        <w:rPr>
          <w:rFonts w:asciiTheme="minorHAnsi" w:hAnsiTheme="minorHAnsi" w:cstheme="minorHAnsi"/>
          <w:sz w:val="22"/>
          <w:szCs w:val="22"/>
        </w:rPr>
      </w:pPr>
    </w:p>
    <w:p w14:paraId="071E6113" w14:textId="4EE20F80" w:rsidR="00F06B8D" w:rsidRPr="00E07686" w:rsidRDefault="00F06B8D" w:rsidP="00F06B8D">
      <w:pPr>
        <w:pStyle w:val="Heading1"/>
        <w:spacing w:before="0"/>
        <w:contextualSpacing/>
        <w:jc w:val="both"/>
        <w:rPr>
          <w:rFonts w:asciiTheme="minorHAnsi" w:hAnsiTheme="minorHAnsi" w:cstheme="minorHAnsi"/>
          <w:b/>
          <w:bCs/>
          <w:color w:val="auto"/>
          <w:sz w:val="22"/>
          <w:szCs w:val="22"/>
        </w:rPr>
      </w:pPr>
      <w:r w:rsidRPr="00E07686">
        <w:rPr>
          <w:rFonts w:asciiTheme="minorHAnsi" w:hAnsiTheme="minorHAnsi" w:cstheme="minorHAnsi"/>
          <w:b/>
          <w:bCs/>
          <w:color w:val="auto"/>
          <w:sz w:val="22"/>
          <w:szCs w:val="22"/>
        </w:rPr>
        <w:t xml:space="preserve">Proposed </w:t>
      </w:r>
      <w:r w:rsidR="005C30D5" w:rsidRPr="00E07686">
        <w:rPr>
          <w:rFonts w:asciiTheme="minorHAnsi" w:hAnsiTheme="minorHAnsi" w:cstheme="minorHAnsi"/>
          <w:b/>
          <w:bCs/>
          <w:color w:val="auto"/>
          <w:sz w:val="22"/>
          <w:szCs w:val="22"/>
        </w:rPr>
        <w:t xml:space="preserve">Participants </w:t>
      </w:r>
      <w:r w:rsidRPr="00E07686">
        <w:rPr>
          <w:rFonts w:asciiTheme="minorHAnsi" w:hAnsiTheme="minorHAnsi" w:cstheme="minorHAnsi"/>
          <w:b/>
          <w:bCs/>
          <w:color w:val="auto"/>
          <w:sz w:val="22"/>
          <w:szCs w:val="22"/>
        </w:rPr>
        <w:t xml:space="preserve"> </w:t>
      </w:r>
    </w:p>
    <w:p w14:paraId="337EC1BD" w14:textId="77777777" w:rsidR="00F06B8D" w:rsidRPr="00E07686" w:rsidRDefault="00F06B8D" w:rsidP="00F06B8D">
      <w:pPr>
        <w:jc w:val="both"/>
        <w:rPr>
          <w:rFonts w:asciiTheme="minorHAnsi" w:hAnsiTheme="minorHAnsi" w:cstheme="minorHAnsi"/>
          <w:sz w:val="22"/>
          <w:szCs w:val="22"/>
        </w:rPr>
      </w:pPr>
    </w:p>
    <w:p w14:paraId="15175256" w14:textId="7D9CAE6D" w:rsidR="00F06B8D" w:rsidRPr="00E07686" w:rsidRDefault="005C30D5" w:rsidP="005C30D5">
      <w:pPr>
        <w:jc w:val="both"/>
        <w:rPr>
          <w:rFonts w:asciiTheme="minorHAnsi" w:hAnsiTheme="minorHAnsi" w:cstheme="minorHAnsi"/>
          <w:b/>
          <w:bCs/>
          <w:sz w:val="20"/>
          <w:szCs w:val="20"/>
        </w:rPr>
      </w:pPr>
      <w:r w:rsidRPr="00E07686">
        <w:rPr>
          <w:rFonts w:asciiTheme="minorHAnsi" w:hAnsiTheme="minorHAnsi" w:cstheme="minorHAnsi"/>
          <w:sz w:val="22"/>
          <w:szCs w:val="22"/>
        </w:rPr>
        <w:t xml:space="preserve">The relevant WHO </w:t>
      </w:r>
      <w:r w:rsidR="004744DF" w:rsidRPr="00E07686">
        <w:rPr>
          <w:rFonts w:asciiTheme="minorHAnsi" w:hAnsiTheme="minorHAnsi" w:cstheme="minorHAnsi"/>
          <w:sz w:val="22"/>
          <w:szCs w:val="22"/>
        </w:rPr>
        <w:t xml:space="preserve">staff from Regulation and Prequalification Department </w:t>
      </w:r>
      <w:r w:rsidR="00CD0D8C" w:rsidRPr="00E07686">
        <w:rPr>
          <w:rFonts w:asciiTheme="minorHAnsi" w:hAnsiTheme="minorHAnsi" w:cstheme="minorHAnsi"/>
          <w:sz w:val="22"/>
          <w:szCs w:val="22"/>
        </w:rPr>
        <w:t>(four (4) from PQ</w:t>
      </w:r>
      <w:r w:rsidR="00F83F48">
        <w:rPr>
          <w:rFonts w:asciiTheme="minorHAnsi" w:hAnsiTheme="minorHAnsi" w:cstheme="minorHAnsi"/>
          <w:sz w:val="22"/>
          <w:szCs w:val="22"/>
        </w:rPr>
        <w:t>T</w:t>
      </w:r>
      <w:r w:rsidR="00CD0D8C" w:rsidRPr="00E07686">
        <w:rPr>
          <w:rFonts w:asciiTheme="minorHAnsi" w:hAnsiTheme="minorHAnsi" w:cstheme="minorHAnsi"/>
          <w:sz w:val="22"/>
          <w:szCs w:val="22"/>
        </w:rPr>
        <w:t xml:space="preserve"> and six (6) fr</w:t>
      </w:r>
      <w:r w:rsidR="00B80F53" w:rsidRPr="00E07686">
        <w:rPr>
          <w:rFonts w:asciiTheme="minorHAnsi" w:hAnsiTheme="minorHAnsi" w:cstheme="minorHAnsi"/>
          <w:sz w:val="22"/>
          <w:szCs w:val="22"/>
        </w:rPr>
        <w:t>o</w:t>
      </w:r>
      <w:r w:rsidR="00CD0D8C" w:rsidRPr="00E07686">
        <w:rPr>
          <w:rFonts w:asciiTheme="minorHAnsi" w:hAnsiTheme="minorHAnsi" w:cstheme="minorHAnsi"/>
          <w:sz w:val="22"/>
          <w:szCs w:val="22"/>
        </w:rPr>
        <w:t xml:space="preserve">m REG) </w:t>
      </w:r>
      <w:r w:rsidRPr="00E07686">
        <w:rPr>
          <w:rFonts w:asciiTheme="minorHAnsi" w:hAnsiTheme="minorHAnsi" w:cstheme="minorHAnsi"/>
          <w:sz w:val="22"/>
          <w:szCs w:val="22"/>
        </w:rPr>
        <w:t>are expected to attend this</w:t>
      </w:r>
      <w:r w:rsidR="004744DF" w:rsidRPr="00E07686">
        <w:rPr>
          <w:rFonts w:asciiTheme="minorHAnsi" w:hAnsiTheme="minorHAnsi" w:cstheme="minorHAnsi"/>
          <w:sz w:val="22"/>
          <w:szCs w:val="22"/>
        </w:rPr>
        <w:t xml:space="preserve"> workshop</w:t>
      </w:r>
      <w:r w:rsidRPr="00E07686">
        <w:rPr>
          <w:rFonts w:asciiTheme="minorHAnsi" w:hAnsiTheme="minorHAnsi" w:cstheme="minorHAnsi"/>
          <w:sz w:val="22"/>
          <w:szCs w:val="22"/>
        </w:rPr>
        <w:t xml:space="preserve"> (</w:t>
      </w:r>
      <w:r w:rsidR="00706512" w:rsidRPr="00E07686">
        <w:rPr>
          <w:rFonts w:asciiTheme="minorHAnsi" w:hAnsiTheme="minorHAnsi" w:cstheme="minorHAnsi"/>
          <w:sz w:val="22"/>
          <w:szCs w:val="22"/>
        </w:rPr>
        <w:t>RPQ/</w:t>
      </w:r>
      <w:r w:rsidR="004744DF" w:rsidRPr="00E07686">
        <w:rPr>
          <w:rFonts w:asciiTheme="minorHAnsi" w:hAnsiTheme="minorHAnsi" w:cstheme="minorHAnsi"/>
          <w:sz w:val="22"/>
          <w:szCs w:val="22"/>
        </w:rPr>
        <w:t>REG</w:t>
      </w:r>
      <w:r w:rsidR="00706512" w:rsidRPr="00E07686">
        <w:rPr>
          <w:rFonts w:asciiTheme="minorHAnsi" w:hAnsiTheme="minorHAnsi" w:cstheme="minorHAnsi"/>
          <w:sz w:val="22"/>
          <w:szCs w:val="22"/>
        </w:rPr>
        <w:t>/</w:t>
      </w:r>
      <w:r w:rsidRPr="00E07686">
        <w:rPr>
          <w:rFonts w:asciiTheme="minorHAnsi" w:hAnsiTheme="minorHAnsi" w:cstheme="minorHAnsi"/>
          <w:sz w:val="22"/>
          <w:szCs w:val="22"/>
        </w:rPr>
        <w:t xml:space="preserve">FPI, </w:t>
      </w:r>
      <w:r w:rsidR="00706512" w:rsidRPr="00E07686">
        <w:rPr>
          <w:rFonts w:asciiTheme="minorHAnsi" w:hAnsiTheme="minorHAnsi" w:cstheme="minorHAnsi"/>
          <w:sz w:val="22"/>
          <w:szCs w:val="22"/>
        </w:rPr>
        <w:t>RPQ/</w:t>
      </w:r>
      <w:r w:rsidRPr="00E07686">
        <w:rPr>
          <w:rFonts w:asciiTheme="minorHAnsi" w:hAnsiTheme="minorHAnsi" w:cstheme="minorHAnsi"/>
          <w:sz w:val="22"/>
          <w:szCs w:val="22"/>
        </w:rPr>
        <w:t>PQ</w:t>
      </w:r>
      <w:r w:rsidR="006071A6" w:rsidRPr="00E07686">
        <w:rPr>
          <w:rFonts w:asciiTheme="minorHAnsi" w:hAnsiTheme="minorHAnsi" w:cstheme="minorHAnsi"/>
          <w:sz w:val="22"/>
          <w:szCs w:val="22"/>
        </w:rPr>
        <w:t>T</w:t>
      </w:r>
      <w:r w:rsidRPr="00E07686">
        <w:rPr>
          <w:rFonts w:asciiTheme="minorHAnsi" w:hAnsiTheme="minorHAnsi" w:cstheme="minorHAnsi"/>
          <w:sz w:val="22"/>
          <w:szCs w:val="22"/>
        </w:rPr>
        <w:t xml:space="preserve">), as well as the relevant members and representatives of </w:t>
      </w:r>
      <w:r w:rsidR="002A708C">
        <w:rPr>
          <w:rFonts w:asciiTheme="minorHAnsi" w:hAnsiTheme="minorHAnsi" w:cstheme="minorHAnsi"/>
          <w:sz w:val="22"/>
          <w:szCs w:val="22"/>
        </w:rPr>
        <w:t>IGBA</w:t>
      </w:r>
      <w:r w:rsidRPr="00E07686">
        <w:rPr>
          <w:rFonts w:asciiTheme="minorHAnsi" w:hAnsiTheme="minorHAnsi" w:cstheme="minorHAnsi"/>
          <w:sz w:val="22"/>
          <w:szCs w:val="22"/>
        </w:rPr>
        <w:t>.</w:t>
      </w:r>
    </w:p>
    <w:p w14:paraId="28BB77F8" w14:textId="77777777" w:rsidR="00AA33D2" w:rsidRPr="00E07686" w:rsidRDefault="00AA33D2" w:rsidP="00F06B8D">
      <w:pPr>
        <w:pStyle w:val="Heading1"/>
        <w:spacing w:before="0"/>
        <w:contextualSpacing/>
        <w:rPr>
          <w:rFonts w:asciiTheme="minorHAnsi" w:hAnsiTheme="minorHAnsi" w:cstheme="minorHAnsi"/>
          <w:b/>
          <w:bCs/>
          <w:color w:val="auto"/>
          <w:sz w:val="22"/>
          <w:szCs w:val="22"/>
        </w:rPr>
      </w:pPr>
    </w:p>
    <w:p w14:paraId="47401A87" w14:textId="73A1FEDE" w:rsidR="00F06B8D" w:rsidRPr="00E07686" w:rsidRDefault="00F06B8D" w:rsidP="00F06B8D">
      <w:pPr>
        <w:pStyle w:val="Heading1"/>
        <w:spacing w:before="0"/>
        <w:contextualSpacing/>
        <w:rPr>
          <w:rFonts w:asciiTheme="minorHAnsi" w:hAnsiTheme="minorHAnsi" w:cstheme="minorHAnsi"/>
          <w:b/>
          <w:bCs/>
          <w:color w:val="auto"/>
          <w:sz w:val="22"/>
          <w:szCs w:val="22"/>
        </w:rPr>
      </w:pPr>
      <w:r w:rsidRPr="00E07686">
        <w:rPr>
          <w:rFonts w:asciiTheme="minorHAnsi" w:hAnsiTheme="minorHAnsi" w:cstheme="minorHAnsi"/>
          <w:b/>
          <w:bCs/>
          <w:color w:val="auto"/>
          <w:sz w:val="22"/>
          <w:szCs w:val="22"/>
        </w:rPr>
        <w:t>Facilitators</w:t>
      </w:r>
    </w:p>
    <w:p w14:paraId="0146810B" w14:textId="77777777" w:rsidR="00F06B8D" w:rsidRPr="00E07686" w:rsidRDefault="00F06B8D" w:rsidP="00F06B8D">
      <w:pPr>
        <w:rPr>
          <w:rFonts w:asciiTheme="minorHAnsi" w:hAnsiTheme="minorHAnsi" w:cstheme="minorHAnsi"/>
          <w:sz w:val="22"/>
          <w:szCs w:val="22"/>
        </w:rPr>
      </w:pPr>
    </w:p>
    <w:p w14:paraId="08D127DD" w14:textId="1AF4A934" w:rsidR="00F06B8D" w:rsidRPr="00E07686" w:rsidRDefault="00F06B8D" w:rsidP="00F06B8D">
      <w:pPr>
        <w:contextualSpacing/>
        <w:jc w:val="both"/>
        <w:rPr>
          <w:rFonts w:asciiTheme="minorHAnsi" w:hAnsiTheme="minorHAnsi" w:cstheme="minorHAnsi"/>
          <w:sz w:val="22"/>
          <w:szCs w:val="22"/>
        </w:rPr>
      </w:pPr>
      <w:r w:rsidRPr="00E07686">
        <w:rPr>
          <w:rFonts w:asciiTheme="minorHAnsi" w:hAnsiTheme="minorHAnsi" w:cstheme="minorHAnsi"/>
          <w:sz w:val="22"/>
          <w:szCs w:val="22"/>
        </w:rPr>
        <w:t xml:space="preserve">The facilitators will be from </w:t>
      </w:r>
      <w:r w:rsidR="00AA33D2" w:rsidRPr="00E07686">
        <w:rPr>
          <w:rFonts w:asciiTheme="minorHAnsi" w:hAnsiTheme="minorHAnsi" w:cstheme="minorHAnsi"/>
          <w:sz w:val="22"/>
          <w:szCs w:val="22"/>
        </w:rPr>
        <w:t>RPQ/</w:t>
      </w:r>
      <w:r w:rsidRPr="00E07686">
        <w:rPr>
          <w:rFonts w:asciiTheme="minorHAnsi" w:hAnsiTheme="minorHAnsi" w:cstheme="minorHAnsi"/>
          <w:sz w:val="22"/>
          <w:szCs w:val="22"/>
        </w:rPr>
        <w:t>REG</w:t>
      </w:r>
      <w:r w:rsidR="001F3BBA" w:rsidRPr="00E07686">
        <w:rPr>
          <w:rFonts w:asciiTheme="minorHAnsi" w:hAnsiTheme="minorHAnsi" w:cstheme="minorHAnsi"/>
          <w:sz w:val="22"/>
          <w:szCs w:val="22"/>
        </w:rPr>
        <w:t>.</w:t>
      </w:r>
    </w:p>
    <w:p w14:paraId="5AF30AD9" w14:textId="77777777" w:rsidR="00F06B8D" w:rsidRPr="00E07686" w:rsidRDefault="00F06B8D" w:rsidP="00F06B8D">
      <w:pPr>
        <w:contextualSpacing/>
        <w:rPr>
          <w:rFonts w:asciiTheme="minorHAnsi" w:hAnsiTheme="minorHAnsi" w:cstheme="minorHAnsi"/>
          <w:sz w:val="22"/>
          <w:szCs w:val="22"/>
        </w:rPr>
      </w:pPr>
    </w:p>
    <w:p w14:paraId="47842A73" w14:textId="77777777" w:rsidR="00F06B8D" w:rsidRPr="00E07686" w:rsidRDefault="00F06B8D" w:rsidP="00F06B8D">
      <w:pPr>
        <w:contextualSpacing/>
        <w:jc w:val="both"/>
        <w:rPr>
          <w:rFonts w:asciiTheme="minorHAnsi" w:hAnsiTheme="minorHAnsi" w:cstheme="minorHAnsi"/>
          <w:sz w:val="22"/>
          <w:szCs w:val="22"/>
        </w:rPr>
      </w:pPr>
    </w:p>
    <w:p w14:paraId="345D4722" w14:textId="0B86AFE5" w:rsidR="00F06B8D" w:rsidRPr="00E07686" w:rsidRDefault="00F06B8D" w:rsidP="00F06B8D">
      <w:pPr>
        <w:contextualSpacing/>
        <w:jc w:val="both"/>
        <w:rPr>
          <w:rFonts w:asciiTheme="minorHAnsi" w:hAnsiTheme="minorHAnsi" w:cstheme="minorHAnsi"/>
          <w:b/>
          <w:bCs/>
          <w:sz w:val="22"/>
          <w:szCs w:val="22"/>
        </w:rPr>
      </w:pPr>
      <w:r w:rsidRPr="00E07686">
        <w:rPr>
          <w:rFonts w:asciiTheme="minorHAnsi" w:hAnsiTheme="minorHAnsi" w:cstheme="minorHAnsi"/>
          <w:b/>
          <w:bCs/>
          <w:sz w:val="22"/>
          <w:szCs w:val="22"/>
        </w:rPr>
        <w:t>Language</w:t>
      </w:r>
    </w:p>
    <w:p w14:paraId="797EB685" w14:textId="77777777" w:rsidR="00F06B8D" w:rsidRPr="00E07686" w:rsidRDefault="00F06B8D" w:rsidP="00F06B8D">
      <w:pPr>
        <w:contextualSpacing/>
        <w:jc w:val="both"/>
        <w:rPr>
          <w:rFonts w:asciiTheme="minorHAnsi" w:hAnsiTheme="minorHAnsi" w:cstheme="minorHAnsi"/>
          <w:b/>
          <w:bCs/>
          <w:sz w:val="22"/>
          <w:szCs w:val="22"/>
        </w:rPr>
      </w:pPr>
    </w:p>
    <w:p w14:paraId="0D2CFDFC" w14:textId="092DB2F6" w:rsidR="00F06B8D" w:rsidRPr="00E07686" w:rsidRDefault="00F06B8D" w:rsidP="00F06B8D">
      <w:pPr>
        <w:rPr>
          <w:rFonts w:asciiTheme="minorHAnsi" w:eastAsia="Times New Roman" w:hAnsiTheme="minorHAnsi" w:cstheme="minorHAnsi"/>
          <w:bCs/>
          <w:iCs/>
          <w:color w:val="000000"/>
          <w:sz w:val="22"/>
          <w:szCs w:val="22"/>
        </w:rPr>
      </w:pPr>
      <w:r w:rsidRPr="00E07686">
        <w:rPr>
          <w:rFonts w:asciiTheme="minorHAnsi" w:eastAsia="Times New Roman" w:hAnsiTheme="minorHAnsi" w:cstheme="minorHAnsi"/>
          <w:bCs/>
          <w:iCs/>
          <w:color w:val="000000"/>
          <w:sz w:val="22"/>
          <w:szCs w:val="22"/>
        </w:rPr>
        <w:t>The language of the meetings will be English</w:t>
      </w:r>
      <w:r w:rsidR="007A6AB5" w:rsidRPr="00E07686">
        <w:rPr>
          <w:rFonts w:asciiTheme="minorHAnsi" w:eastAsia="Times New Roman" w:hAnsiTheme="minorHAnsi" w:cstheme="minorHAnsi"/>
          <w:bCs/>
          <w:iCs/>
          <w:color w:val="000000"/>
          <w:sz w:val="22"/>
          <w:szCs w:val="22"/>
        </w:rPr>
        <w:t>.</w:t>
      </w:r>
    </w:p>
    <w:p w14:paraId="393747F5" w14:textId="18D04B83" w:rsidR="008F1718" w:rsidRPr="00E07686" w:rsidRDefault="008F1718" w:rsidP="00F06B8D">
      <w:pPr>
        <w:rPr>
          <w:rFonts w:asciiTheme="minorHAnsi" w:eastAsia="Times New Roman" w:hAnsiTheme="minorHAnsi" w:cstheme="minorHAnsi"/>
          <w:bCs/>
          <w:iCs/>
          <w:color w:val="000000"/>
          <w:sz w:val="22"/>
          <w:szCs w:val="22"/>
        </w:rPr>
      </w:pPr>
    </w:p>
    <w:p w14:paraId="09ED9B56" w14:textId="7B6CF54D" w:rsidR="008F1718" w:rsidRPr="00E07686" w:rsidRDefault="008F1718" w:rsidP="00F06B8D">
      <w:pPr>
        <w:rPr>
          <w:rFonts w:asciiTheme="minorHAnsi" w:eastAsia="Times New Roman" w:hAnsiTheme="minorHAnsi" w:cstheme="minorHAnsi"/>
          <w:bCs/>
          <w:iCs/>
          <w:color w:val="000000"/>
          <w:sz w:val="22"/>
          <w:szCs w:val="22"/>
        </w:rPr>
      </w:pPr>
    </w:p>
    <w:p w14:paraId="1E0B7A9E" w14:textId="396BCBC0" w:rsidR="008F1718" w:rsidRPr="00E07686" w:rsidRDefault="008F1718" w:rsidP="00F06B8D">
      <w:pPr>
        <w:rPr>
          <w:rFonts w:asciiTheme="minorHAnsi" w:eastAsia="Times New Roman" w:hAnsiTheme="minorHAnsi" w:cstheme="minorHAnsi"/>
          <w:bCs/>
          <w:iCs/>
          <w:color w:val="000000"/>
          <w:sz w:val="22"/>
          <w:szCs w:val="22"/>
        </w:rPr>
      </w:pPr>
    </w:p>
    <w:p w14:paraId="7774621C" w14:textId="46E4B273" w:rsidR="008F1718" w:rsidRPr="00E07686" w:rsidRDefault="008F1718" w:rsidP="00F06B8D">
      <w:pPr>
        <w:rPr>
          <w:rFonts w:asciiTheme="minorHAnsi" w:eastAsia="Times New Roman" w:hAnsiTheme="minorHAnsi" w:cstheme="minorHAnsi"/>
          <w:bCs/>
          <w:iCs/>
          <w:color w:val="000000"/>
          <w:sz w:val="22"/>
          <w:szCs w:val="22"/>
        </w:rPr>
      </w:pPr>
    </w:p>
    <w:p w14:paraId="4E9EBD5E" w14:textId="3AD3A5F3" w:rsidR="008F1718" w:rsidRPr="00E07686" w:rsidRDefault="008F1718" w:rsidP="00F06B8D">
      <w:pPr>
        <w:rPr>
          <w:rFonts w:asciiTheme="minorHAnsi" w:eastAsia="Times New Roman" w:hAnsiTheme="minorHAnsi" w:cstheme="minorHAnsi"/>
          <w:bCs/>
          <w:iCs/>
          <w:color w:val="000000"/>
          <w:sz w:val="22"/>
          <w:szCs w:val="22"/>
        </w:rPr>
      </w:pPr>
    </w:p>
    <w:p w14:paraId="64923D35" w14:textId="5943039A" w:rsidR="008F1718" w:rsidRPr="00E07686" w:rsidRDefault="008F1718" w:rsidP="00F06B8D">
      <w:pPr>
        <w:rPr>
          <w:rFonts w:asciiTheme="minorHAnsi" w:eastAsia="Times New Roman" w:hAnsiTheme="minorHAnsi" w:cstheme="minorHAnsi"/>
          <w:bCs/>
          <w:iCs/>
          <w:color w:val="000000"/>
          <w:sz w:val="22"/>
          <w:szCs w:val="22"/>
        </w:rPr>
      </w:pPr>
    </w:p>
    <w:p w14:paraId="7AEE139E" w14:textId="1A738B16" w:rsidR="008F1718" w:rsidRPr="00E07686" w:rsidRDefault="008F1718" w:rsidP="00F06B8D">
      <w:pPr>
        <w:rPr>
          <w:rFonts w:asciiTheme="minorHAnsi" w:eastAsia="Times New Roman" w:hAnsiTheme="minorHAnsi" w:cstheme="minorHAnsi"/>
          <w:bCs/>
          <w:iCs/>
          <w:color w:val="000000"/>
          <w:sz w:val="22"/>
          <w:szCs w:val="22"/>
        </w:rPr>
      </w:pPr>
    </w:p>
    <w:p w14:paraId="5DAB9A0A" w14:textId="1B4163AD" w:rsidR="008F1718" w:rsidRPr="00E07686" w:rsidRDefault="008F1718" w:rsidP="00F06B8D">
      <w:pPr>
        <w:rPr>
          <w:rFonts w:asciiTheme="minorHAnsi" w:eastAsia="Times New Roman" w:hAnsiTheme="minorHAnsi" w:cstheme="minorHAnsi"/>
          <w:bCs/>
          <w:iCs/>
          <w:color w:val="000000"/>
          <w:sz w:val="22"/>
          <w:szCs w:val="22"/>
        </w:rPr>
      </w:pPr>
    </w:p>
    <w:p w14:paraId="3699A8DC" w14:textId="3FEFBE90" w:rsidR="008F1718" w:rsidRPr="00E07686" w:rsidRDefault="008F1718" w:rsidP="00F06B8D">
      <w:pPr>
        <w:rPr>
          <w:rFonts w:asciiTheme="minorHAnsi" w:eastAsia="Times New Roman" w:hAnsiTheme="minorHAnsi" w:cstheme="minorHAnsi"/>
          <w:bCs/>
          <w:iCs/>
          <w:color w:val="000000"/>
          <w:sz w:val="22"/>
          <w:szCs w:val="22"/>
        </w:rPr>
      </w:pPr>
    </w:p>
    <w:p w14:paraId="6B6E6E74" w14:textId="069057AC" w:rsidR="008F1718" w:rsidRPr="00E07686" w:rsidRDefault="008F1718" w:rsidP="00F06B8D">
      <w:pPr>
        <w:rPr>
          <w:rFonts w:asciiTheme="minorHAnsi" w:eastAsia="Times New Roman" w:hAnsiTheme="minorHAnsi" w:cstheme="minorHAnsi"/>
          <w:bCs/>
          <w:iCs/>
          <w:color w:val="000000"/>
          <w:sz w:val="22"/>
          <w:szCs w:val="22"/>
        </w:rPr>
      </w:pPr>
    </w:p>
    <w:p w14:paraId="6A801AF4" w14:textId="4F96E8B1" w:rsidR="008F1718" w:rsidRPr="00E07686" w:rsidRDefault="008F1718" w:rsidP="00F06B8D">
      <w:pPr>
        <w:rPr>
          <w:rFonts w:asciiTheme="minorHAnsi" w:eastAsia="Times New Roman" w:hAnsiTheme="minorHAnsi" w:cstheme="minorHAnsi"/>
          <w:bCs/>
          <w:iCs/>
          <w:color w:val="000000"/>
          <w:sz w:val="22"/>
          <w:szCs w:val="22"/>
        </w:rPr>
      </w:pPr>
    </w:p>
    <w:p w14:paraId="6B69B746" w14:textId="51A8E4A0" w:rsidR="008F1718" w:rsidRPr="00E07686" w:rsidRDefault="008F1718" w:rsidP="00F06B8D">
      <w:pPr>
        <w:rPr>
          <w:rFonts w:asciiTheme="minorHAnsi" w:eastAsia="Times New Roman" w:hAnsiTheme="minorHAnsi" w:cstheme="minorHAnsi"/>
          <w:bCs/>
          <w:iCs/>
          <w:color w:val="000000"/>
          <w:sz w:val="22"/>
          <w:szCs w:val="22"/>
        </w:rPr>
      </w:pPr>
    </w:p>
    <w:p w14:paraId="5757B30D" w14:textId="5A7CED43" w:rsidR="008F1718" w:rsidRPr="00E07686" w:rsidRDefault="008F1718" w:rsidP="00F06B8D">
      <w:pPr>
        <w:rPr>
          <w:rFonts w:asciiTheme="minorHAnsi" w:eastAsia="Times New Roman" w:hAnsiTheme="minorHAnsi" w:cstheme="minorHAnsi"/>
          <w:bCs/>
          <w:iCs/>
          <w:color w:val="000000"/>
          <w:sz w:val="22"/>
          <w:szCs w:val="22"/>
        </w:rPr>
      </w:pPr>
    </w:p>
    <w:p w14:paraId="05A700A1" w14:textId="72CFD96E" w:rsidR="008F1718" w:rsidRPr="00E07686" w:rsidRDefault="008F1718" w:rsidP="00F06B8D">
      <w:pPr>
        <w:rPr>
          <w:rFonts w:asciiTheme="minorHAnsi" w:eastAsia="Times New Roman" w:hAnsiTheme="minorHAnsi" w:cstheme="minorHAnsi"/>
          <w:bCs/>
          <w:iCs/>
          <w:color w:val="000000"/>
          <w:sz w:val="22"/>
          <w:szCs w:val="22"/>
        </w:rPr>
      </w:pPr>
    </w:p>
    <w:p w14:paraId="2AD552F7" w14:textId="54DC86E6" w:rsidR="008F1718" w:rsidRPr="00E07686" w:rsidRDefault="008F1718" w:rsidP="00F06B8D">
      <w:pPr>
        <w:rPr>
          <w:rFonts w:asciiTheme="minorHAnsi" w:eastAsia="Times New Roman" w:hAnsiTheme="minorHAnsi" w:cstheme="minorHAnsi"/>
          <w:bCs/>
          <w:iCs/>
          <w:color w:val="000000"/>
          <w:sz w:val="22"/>
          <w:szCs w:val="22"/>
        </w:rPr>
      </w:pPr>
    </w:p>
    <w:p w14:paraId="4CDD14DC" w14:textId="77777777" w:rsidR="008F1718" w:rsidRPr="00307AB0" w:rsidRDefault="008F1718" w:rsidP="00307AB0">
      <w:pPr>
        <w:pStyle w:val="Heading1"/>
        <w:spacing w:before="120" w:after="60"/>
        <w:jc w:val="center"/>
        <w:rPr>
          <w:rFonts w:asciiTheme="minorHAnsi" w:hAnsiTheme="minorHAnsi" w:cstheme="minorHAnsi"/>
          <w:b/>
          <w:bCs/>
          <w:sz w:val="22"/>
          <w:szCs w:val="22"/>
          <w:lang w:val="fr-CH"/>
        </w:rPr>
      </w:pPr>
      <w:r w:rsidRPr="00307AB0">
        <w:rPr>
          <w:rFonts w:asciiTheme="minorHAnsi" w:hAnsiTheme="minorHAnsi" w:cstheme="minorHAnsi"/>
          <w:b/>
          <w:bCs/>
          <w:sz w:val="22"/>
          <w:szCs w:val="22"/>
          <w:lang w:val="fr-CH"/>
        </w:rPr>
        <w:t>Draft Agenda</w:t>
      </w:r>
    </w:p>
    <w:p w14:paraId="58762A24" w14:textId="77777777" w:rsidR="008F1718" w:rsidRPr="00E07686" w:rsidRDefault="008F1718" w:rsidP="008F1718">
      <w:pPr>
        <w:jc w:val="center"/>
        <w:rPr>
          <w:rFonts w:asciiTheme="minorHAnsi" w:hAnsiTheme="minorHAnsi" w:cstheme="minorHAnsi"/>
          <w:b/>
          <w:bCs/>
          <w:sz w:val="22"/>
          <w:szCs w:val="22"/>
        </w:rPr>
      </w:pPr>
    </w:p>
    <w:p w14:paraId="483B8856" w14:textId="663BCC99" w:rsidR="008F1718" w:rsidRPr="00307AB0" w:rsidRDefault="002A708C" w:rsidP="00307AB0">
      <w:pPr>
        <w:pStyle w:val="Heading1"/>
        <w:spacing w:before="120" w:after="60"/>
        <w:jc w:val="center"/>
        <w:rPr>
          <w:rFonts w:asciiTheme="minorHAnsi" w:hAnsiTheme="minorHAnsi" w:cstheme="minorHAnsi"/>
          <w:b/>
          <w:bCs/>
          <w:sz w:val="22"/>
          <w:szCs w:val="22"/>
          <w:lang w:val="fr-CH"/>
        </w:rPr>
      </w:pPr>
      <w:r w:rsidRPr="00307AB0">
        <w:rPr>
          <w:rFonts w:asciiTheme="minorHAnsi" w:hAnsiTheme="minorHAnsi" w:cstheme="minorHAnsi"/>
          <w:b/>
          <w:bCs/>
          <w:sz w:val="22"/>
          <w:szCs w:val="22"/>
          <w:lang w:val="fr-CH"/>
        </w:rPr>
        <w:t xml:space="preserve">Workshop with the International Generic and Biosimilar Medicines Association (IGBA) on Collaborative Registration Procedure (CRP) for generics and biosimilars prequalified by WHO and SRA approved </w:t>
      </w:r>
      <w:r w:rsidR="00AE2FAB" w:rsidRPr="00307AB0">
        <w:rPr>
          <w:rFonts w:asciiTheme="minorHAnsi" w:hAnsiTheme="minorHAnsi" w:cstheme="minorHAnsi"/>
          <w:b/>
          <w:bCs/>
          <w:sz w:val="22"/>
          <w:szCs w:val="22"/>
          <w:lang w:val="fr-CH"/>
        </w:rPr>
        <w:t>(</w:t>
      </w:r>
      <w:r w:rsidR="000038F3" w:rsidRPr="00307AB0">
        <w:rPr>
          <w:rFonts w:asciiTheme="minorHAnsi" w:hAnsiTheme="minorHAnsi" w:cstheme="minorHAnsi"/>
          <w:b/>
          <w:bCs/>
          <w:sz w:val="22"/>
          <w:szCs w:val="22"/>
          <w:lang w:val="fr-CH"/>
        </w:rPr>
        <w:t>in-person</w:t>
      </w:r>
      <w:r w:rsidR="00AE2FAB" w:rsidRPr="00307AB0">
        <w:rPr>
          <w:rFonts w:asciiTheme="minorHAnsi" w:hAnsiTheme="minorHAnsi" w:cstheme="minorHAnsi"/>
          <w:b/>
          <w:bCs/>
          <w:sz w:val="22"/>
          <w:szCs w:val="22"/>
          <w:lang w:val="fr-CH"/>
        </w:rPr>
        <w:t xml:space="preserve"> and virtual)</w:t>
      </w:r>
    </w:p>
    <w:p w14:paraId="0DC5D8FE" w14:textId="0D3213C8" w:rsidR="00E50F98" w:rsidRPr="00E107E7" w:rsidRDefault="00E50F98" w:rsidP="00E50F98">
      <w:pPr>
        <w:pStyle w:val="Heading1"/>
        <w:spacing w:before="120" w:after="60"/>
        <w:jc w:val="center"/>
        <w:rPr>
          <w:rFonts w:asciiTheme="minorHAnsi" w:hAnsiTheme="minorHAnsi" w:cstheme="minorHAnsi"/>
          <w:b/>
          <w:bCs/>
          <w:sz w:val="22"/>
          <w:szCs w:val="22"/>
          <w:lang w:val="fr-CH"/>
        </w:rPr>
      </w:pPr>
      <w:r w:rsidRPr="00E107E7">
        <w:rPr>
          <w:rFonts w:asciiTheme="minorHAnsi" w:hAnsiTheme="minorHAnsi" w:cstheme="minorHAnsi"/>
          <w:b/>
          <w:bCs/>
          <w:sz w:val="22"/>
          <w:szCs w:val="22"/>
          <w:lang w:val="fr-CH"/>
        </w:rPr>
        <w:t>Date</w:t>
      </w:r>
      <w:r>
        <w:rPr>
          <w:rFonts w:asciiTheme="minorHAnsi" w:hAnsiTheme="minorHAnsi" w:cstheme="minorHAnsi"/>
          <w:b/>
          <w:bCs/>
          <w:sz w:val="22"/>
          <w:szCs w:val="22"/>
          <w:lang w:val="fr-CH"/>
        </w:rPr>
        <w:t> : 05 July</w:t>
      </w:r>
      <w:r w:rsidRPr="00E45855">
        <w:rPr>
          <w:rFonts w:asciiTheme="minorHAnsi" w:hAnsiTheme="minorHAnsi" w:cstheme="minorHAnsi"/>
          <w:b/>
          <w:bCs/>
          <w:sz w:val="22"/>
          <w:szCs w:val="22"/>
          <w:lang w:val="fr-CH"/>
        </w:rPr>
        <w:t xml:space="preserve"> 202</w:t>
      </w:r>
      <w:r>
        <w:rPr>
          <w:rFonts w:asciiTheme="minorHAnsi" w:hAnsiTheme="minorHAnsi" w:cstheme="minorHAnsi"/>
          <w:b/>
          <w:bCs/>
          <w:sz w:val="22"/>
          <w:szCs w:val="22"/>
          <w:lang w:val="fr-CH"/>
        </w:rPr>
        <w:t>3 (9-12h CET)</w:t>
      </w:r>
    </w:p>
    <w:p w14:paraId="7A224197" w14:textId="77777777" w:rsidR="00E50F98" w:rsidRPr="00E107E7" w:rsidRDefault="00E50F98" w:rsidP="00E50F98">
      <w:pPr>
        <w:pStyle w:val="Heading1"/>
        <w:spacing w:before="120" w:after="60"/>
        <w:jc w:val="center"/>
        <w:rPr>
          <w:rFonts w:asciiTheme="minorHAnsi" w:hAnsiTheme="minorHAnsi" w:cstheme="minorHAnsi"/>
          <w:b/>
          <w:bCs/>
          <w:sz w:val="22"/>
          <w:szCs w:val="22"/>
          <w:lang w:val="fr-CH"/>
        </w:rPr>
      </w:pPr>
      <w:r w:rsidRPr="00E107E7">
        <w:rPr>
          <w:rFonts w:asciiTheme="minorHAnsi" w:hAnsiTheme="minorHAnsi" w:cstheme="minorHAnsi"/>
          <w:b/>
          <w:bCs/>
          <w:sz w:val="22"/>
          <w:szCs w:val="22"/>
          <w:lang w:val="fr-CH"/>
        </w:rPr>
        <w:t xml:space="preserve">Venue: </w:t>
      </w:r>
      <w:r>
        <w:rPr>
          <w:rFonts w:asciiTheme="minorHAnsi" w:hAnsiTheme="minorHAnsi" w:cstheme="minorHAnsi"/>
          <w:b/>
          <w:bCs/>
          <w:sz w:val="22"/>
          <w:szCs w:val="22"/>
          <w:lang w:val="fr-CH"/>
        </w:rPr>
        <w:t>WHO HQ office</w:t>
      </w:r>
      <w:r w:rsidRPr="00E107E7">
        <w:rPr>
          <w:rFonts w:asciiTheme="minorHAnsi" w:hAnsiTheme="minorHAnsi" w:cstheme="minorHAnsi"/>
          <w:b/>
          <w:bCs/>
          <w:sz w:val="22"/>
          <w:szCs w:val="22"/>
          <w:lang w:val="fr-CH"/>
        </w:rPr>
        <w:t xml:space="preserve"> (</w:t>
      </w:r>
      <w:r>
        <w:rPr>
          <w:rFonts w:asciiTheme="minorHAnsi" w:hAnsiTheme="minorHAnsi" w:cstheme="minorHAnsi"/>
          <w:b/>
          <w:bCs/>
          <w:sz w:val="22"/>
          <w:szCs w:val="22"/>
          <w:lang w:val="fr-CH"/>
        </w:rPr>
        <w:t>room TBC)</w:t>
      </w:r>
    </w:p>
    <w:p w14:paraId="48425C44" w14:textId="77777777" w:rsidR="008F1718" w:rsidRPr="00E50F98" w:rsidRDefault="008F1718" w:rsidP="008F1718">
      <w:pPr>
        <w:jc w:val="center"/>
        <w:rPr>
          <w:rFonts w:asciiTheme="minorHAnsi" w:hAnsiTheme="minorHAnsi" w:cstheme="minorHAnsi"/>
          <w:b/>
          <w:bCs/>
          <w:sz w:val="22"/>
          <w:szCs w:val="22"/>
          <w:lang w:val="fr-CH"/>
        </w:rPr>
      </w:pPr>
    </w:p>
    <w:p w14:paraId="5F425EF6" w14:textId="0F22AC25" w:rsidR="002B6ABD" w:rsidRPr="00E07686" w:rsidRDefault="009120F8">
      <w:pPr>
        <w:rPr>
          <w:rFonts w:asciiTheme="minorHAnsi" w:hAnsiTheme="minorHAnsi" w:cstheme="minorHAnsi"/>
          <w:sz w:val="22"/>
          <w:szCs w:val="22"/>
        </w:rPr>
      </w:pPr>
      <w:r w:rsidRPr="00E07686">
        <w:rPr>
          <w:rFonts w:asciiTheme="minorHAnsi" w:hAnsiTheme="minorHAnsi" w:cstheme="minorHAnsi"/>
          <w:sz w:val="22"/>
          <w:szCs w:val="22"/>
        </w:rPr>
        <w:t>Moderator: Unit Head</w:t>
      </w:r>
      <w:r w:rsidR="002B6ABD" w:rsidRPr="00E07686">
        <w:rPr>
          <w:rFonts w:asciiTheme="minorHAnsi" w:hAnsiTheme="minorHAnsi" w:cstheme="minorHAnsi"/>
          <w:sz w:val="22"/>
          <w:szCs w:val="22"/>
        </w:rPr>
        <w:t>, Regulation and Safety</w:t>
      </w:r>
      <w:r w:rsidR="00927B55" w:rsidRPr="00E07686">
        <w:rPr>
          <w:rFonts w:asciiTheme="minorHAnsi" w:hAnsiTheme="minorHAnsi" w:cstheme="minorHAnsi"/>
          <w:sz w:val="22"/>
          <w:szCs w:val="22"/>
        </w:rPr>
        <w:t>, Department of Regulation and Prequalification (RPQ)</w:t>
      </w:r>
    </w:p>
    <w:p w14:paraId="67525079" w14:textId="77777777" w:rsidR="009322A3" w:rsidRPr="00E07686" w:rsidRDefault="009322A3">
      <w:pPr>
        <w:rPr>
          <w:rFonts w:asciiTheme="minorHAnsi" w:hAnsiTheme="minorHAnsi" w:cstheme="minorHAnsi"/>
          <w:sz w:val="22"/>
          <w:szCs w:val="22"/>
        </w:rPr>
      </w:pPr>
    </w:p>
    <w:p w14:paraId="24561AA7" w14:textId="77777777" w:rsidR="00BD4F1D" w:rsidRPr="00E07686" w:rsidRDefault="00BD4F1D" w:rsidP="00CD0D8C">
      <w:pPr>
        <w:rPr>
          <w:rFonts w:asciiTheme="minorHAnsi" w:hAnsiTheme="minorHAnsi" w:cstheme="minorHAnsi"/>
          <w:sz w:val="22"/>
          <w:szCs w:val="22"/>
        </w:rPr>
      </w:pPr>
    </w:p>
    <w:p w14:paraId="56978E36" w14:textId="77777777" w:rsidR="00C87B5F" w:rsidRPr="00E07686" w:rsidRDefault="00C87B5F" w:rsidP="00CD0D8C">
      <w:pPr>
        <w:rPr>
          <w:rFonts w:asciiTheme="minorHAnsi" w:hAnsiTheme="minorHAnsi" w:cstheme="minorHAnsi"/>
          <w:b/>
          <w:bCs/>
          <w:sz w:val="22"/>
          <w:szCs w:val="22"/>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5386"/>
        <w:gridCol w:w="2694"/>
      </w:tblGrid>
      <w:tr w:rsidR="00CD0D8C" w:rsidRPr="00E07686" w14:paraId="2F772174" w14:textId="77777777" w:rsidTr="00AA16C5">
        <w:trPr>
          <w:trHeight w:val="454"/>
          <w:jc w:val="center"/>
        </w:trPr>
        <w:tc>
          <w:tcPr>
            <w:tcW w:w="1450" w:type="dxa"/>
            <w:shd w:val="clear" w:color="auto" w:fill="D5DCE4" w:themeFill="text2" w:themeFillTint="33"/>
            <w:vAlign w:val="center"/>
          </w:tcPr>
          <w:p w14:paraId="29B3A25A" w14:textId="77777777" w:rsidR="00CD0D8C" w:rsidRPr="00E07686" w:rsidRDefault="00CD0D8C" w:rsidP="000A01B4">
            <w:pPr>
              <w:keepNext/>
              <w:keepLines/>
              <w:rPr>
                <w:rFonts w:asciiTheme="minorHAnsi" w:hAnsiTheme="minorHAnsi" w:cstheme="minorHAnsi"/>
                <w:sz w:val="20"/>
                <w:szCs w:val="20"/>
              </w:rPr>
            </w:pPr>
            <w:r w:rsidRPr="00E07686">
              <w:rPr>
                <w:rFonts w:asciiTheme="minorHAnsi" w:hAnsiTheme="minorHAnsi" w:cstheme="minorHAnsi"/>
                <w:sz w:val="20"/>
                <w:szCs w:val="20"/>
              </w:rPr>
              <w:t>Time</w:t>
            </w:r>
          </w:p>
        </w:tc>
        <w:tc>
          <w:tcPr>
            <w:tcW w:w="5386" w:type="dxa"/>
            <w:shd w:val="clear" w:color="auto" w:fill="D5DCE4" w:themeFill="text2" w:themeFillTint="33"/>
            <w:vAlign w:val="center"/>
          </w:tcPr>
          <w:p w14:paraId="6B6817F5" w14:textId="77777777" w:rsidR="00CD0D8C" w:rsidRPr="00E07686" w:rsidRDefault="00CD0D8C" w:rsidP="000A01B4">
            <w:pPr>
              <w:rPr>
                <w:rFonts w:asciiTheme="minorHAnsi" w:hAnsiTheme="minorHAnsi" w:cstheme="minorHAnsi"/>
                <w:b/>
                <w:bCs/>
                <w:sz w:val="20"/>
                <w:szCs w:val="20"/>
              </w:rPr>
            </w:pPr>
            <w:r w:rsidRPr="00E07686">
              <w:rPr>
                <w:rFonts w:asciiTheme="minorHAnsi" w:hAnsiTheme="minorHAnsi" w:cstheme="minorHAnsi"/>
                <w:b/>
                <w:bCs/>
                <w:sz w:val="20"/>
                <w:szCs w:val="20"/>
              </w:rPr>
              <w:t>Agenda</w:t>
            </w:r>
          </w:p>
        </w:tc>
        <w:tc>
          <w:tcPr>
            <w:tcW w:w="2694" w:type="dxa"/>
            <w:shd w:val="clear" w:color="auto" w:fill="D5DCE4" w:themeFill="text2" w:themeFillTint="33"/>
            <w:vAlign w:val="center"/>
          </w:tcPr>
          <w:p w14:paraId="136BF3DD" w14:textId="77777777" w:rsidR="00CD0D8C" w:rsidRPr="00E07686" w:rsidRDefault="00CD0D8C" w:rsidP="000A01B4">
            <w:pPr>
              <w:rPr>
                <w:rFonts w:asciiTheme="minorHAnsi" w:hAnsiTheme="minorHAnsi" w:cstheme="minorHAnsi"/>
                <w:sz w:val="20"/>
                <w:szCs w:val="20"/>
              </w:rPr>
            </w:pPr>
            <w:r w:rsidRPr="00E07686">
              <w:rPr>
                <w:rFonts w:asciiTheme="minorHAnsi" w:hAnsiTheme="minorHAnsi" w:cstheme="minorHAnsi"/>
                <w:b/>
                <w:bCs/>
                <w:sz w:val="20"/>
                <w:szCs w:val="20"/>
              </w:rPr>
              <w:t>Responsible</w:t>
            </w:r>
          </w:p>
        </w:tc>
      </w:tr>
      <w:tr w:rsidR="004A56E0" w:rsidRPr="00E07686" w14:paraId="43D6D6B4" w14:textId="77777777" w:rsidTr="00AA16C5">
        <w:trPr>
          <w:jc w:val="center"/>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268FC20" w14:textId="0D3ED2B9" w:rsidR="004A56E0" w:rsidRPr="00F3798A" w:rsidRDefault="00307AB0" w:rsidP="000A01B4">
            <w:pPr>
              <w:rPr>
                <w:rFonts w:asciiTheme="minorHAnsi" w:hAnsiTheme="minorHAnsi" w:cstheme="minorHAnsi"/>
                <w:sz w:val="20"/>
                <w:szCs w:val="20"/>
              </w:rPr>
            </w:pPr>
            <w:r>
              <w:rPr>
                <w:rFonts w:asciiTheme="minorHAnsi" w:hAnsiTheme="minorHAnsi" w:cstheme="minorHAnsi"/>
                <w:sz w:val="20"/>
                <w:szCs w:val="20"/>
              </w:rPr>
              <w:t>0</w:t>
            </w:r>
            <w:r w:rsidR="004A56E0" w:rsidRPr="00F3798A">
              <w:rPr>
                <w:rFonts w:asciiTheme="minorHAnsi" w:hAnsiTheme="minorHAnsi" w:cstheme="minorHAnsi"/>
                <w:sz w:val="20"/>
                <w:szCs w:val="20"/>
              </w:rPr>
              <w:t xml:space="preserve">9:00 – </w:t>
            </w:r>
            <w:r>
              <w:rPr>
                <w:rFonts w:asciiTheme="minorHAnsi" w:hAnsiTheme="minorHAnsi" w:cstheme="minorHAnsi"/>
                <w:sz w:val="20"/>
                <w:szCs w:val="20"/>
              </w:rPr>
              <w:t>09</w:t>
            </w:r>
            <w:r w:rsidR="004A56E0" w:rsidRPr="00F3798A">
              <w:rPr>
                <w:rFonts w:asciiTheme="minorHAnsi" w:hAnsiTheme="minorHAnsi" w:cstheme="minorHAnsi"/>
                <w:sz w:val="20"/>
                <w:szCs w:val="20"/>
              </w:rPr>
              <w:t>:</w:t>
            </w:r>
            <w:r>
              <w:rPr>
                <w:rFonts w:asciiTheme="minorHAnsi" w:hAnsiTheme="minorHAnsi" w:cstheme="minorHAnsi"/>
                <w:sz w:val="20"/>
                <w:szCs w:val="20"/>
              </w:rPr>
              <w:t>20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67EC132" w14:textId="77777777" w:rsidR="00307AB0" w:rsidRPr="00E07686" w:rsidRDefault="00307AB0" w:rsidP="00307AB0">
            <w:pPr>
              <w:rPr>
                <w:rFonts w:asciiTheme="minorHAnsi" w:hAnsiTheme="minorHAnsi" w:cstheme="minorHAnsi"/>
                <w:sz w:val="20"/>
                <w:szCs w:val="20"/>
              </w:rPr>
            </w:pPr>
            <w:r w:rsidRPr="00E07686">
              <w:rPr>
                <w:rFonts w:asciiTheme="minorHAnsi" w:hAnsiTheme="minorHAnsi" w:cstheme="minorHAnsi"/>
                <w:sz w:val="20"/>
                <w:szCs w:val="20"/>
              </w:rPr>
              <w:t xml:space="preserve">Welcome remarks </w:t>
            </w:r>
          </w:p>
          <w:p w14:paraId="509D3D87" w14:textId="3EBDD000" w:rsidR="004A56E0" w:rsidRPr="00307AB0" w:rsidRDefault="00307AB0" w:rsidP="00AA16C5">
            <w:pPr>
              <w:rPr>
                <w:rFonts w:asciiTheme="minorHAnsi" w:eastAsia="Calibri" w:hAnsiTheme="minorHAnsi" w:cstheme="minorHAnsi"/>
                <w:sz w:val="20"/>
                <w:szCs w:val="20"/>
                <w:lang w:eastAsia="en-US"/>
              </w:rPr>
            </w:pPr>
            <w:r w:rsidRPr="00E07686">
              <w:rPr>
                <w:rFonts w:asciiTheme="minorHAnsi" w:hAnsiTheme="minorHAnsi" w:cstheme="minorHAnsi"/>
                <w:sz w:val="20"/>
                <w:szCs w:val="20"/>
              </w:rPr>
              <w:t xml:space="preserve">Overview of the workshop objectives and agenda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4E3F15" w14:textId="6A982671" w:rsidR="004A56E0" w:rsidRPr="00E07686" w:rsidRDefault="00307AB0" w:rsidP="00CD0D8C">
            <w:pPr>
              <w:rPr>
                <w:rFonts w:asciiTheme="minorHAnsi" w:hAnsiTheme="minorHAnsi" w:cstheme="minorHAnsi"/>
                <w:sz w:val="20"/>
                <w:szCs w:val="20"/>
              </w:rPr>
            </w:pPr>
            <w:r w:rsidRPr="00E07686">
              <w:rPr>
                <w:rFonts w:ascii="Calibri" w:eastAsia="Calibri" w:hAnsi="Calibri" w:cs="Calibri"/>
                <w:sz w:val="20"/>
                <w:szCs w:val="20"/>
              </w:rPr>
              <w:t>Director RPQ, WHO</w:t>
            </w:r>
          </w:p>
        </w:tc>
      </w:tr>
      <w:tr w:rsidR="00307AB0" w:rsidRPr="00E07686" w14:paraId="697277B6" w14:textId="77777777" w:rsidTr="00AA16C5">
        <w:trPr>
          <w:jc w:val="center"/>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7CD012C" w14:textId="06F5A40A" w:rsidR="00307AB0" w:rsidRPr="00E07686" w:rsidRDefault="00307AB0" w:rsidP="000A01B4">
            <w:pPr>
              <w:rPr>
                <w:rFonts w:asciiTheme="minorHAnsi" w:hAnsiTheme="minorHAnsi" w:cstheme="minorHAnsi"/>
                <w:sz w:val="20"/>
                <w:szCs w:val="20"/>
              </w:rPr>
            </w:pPr>
            <w:r>
              <w:rPr>
                <w:rFonts w:asciiTheme="minorHAnsi" w:hAnsiTheme="minorHAnsi" w:cstheme="minorHAnsi"/>
                <w:sz w:val="20"/>
                <w:szCs w:val="20"/>
              </w:rPr>
              <w:t>09:20 – 09:45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125DB3" w14:textId="1E9D3373" w:rsidR="00307AB0" w:rsidRPr="00E07686" w:rsidRDefault="00307AB0" w:rsidP="00307AB0">
            <w:pPr>
              <w:rPr>
                <w:rFonts w:asciiTheme="minorHAnsi" w:hAnsiTheme="minorHAnsi" w:cstheme="minorHAnsi"/>
                <w:sz w:val="20"/>
                <w:szCs w:val="20"/>
              </w:rPr>
            </w:pPr>
            <w:r w:rsidRPr="00E07686">
              <w:rPr>
                <w:rFonts w:asciiTheme="minorHAnsi" w:hAnsiTheme="minorHAnsi" w:cstheme="minorHAnsi"/>
                <w:sz w:val="20"/>
                <w:szCs w:val="20"/>
              </w:rPr>
              <w:t xml:space="preserve">WHO PQ </w:t>
            </w:r>
            <w:r w:rsidR="00CB7475">
              <w:rPr>
                <w:rFonts w:asciiTheme="minorHAnsi" w:hAnsiTheme="minorHAnsi" w:cstheme="minorHAnsi"/>
                <w:sz w:val="20"/>
                <w:szCs w:val="20"/>
              </w:rPr>
              <w:t>Medicines and Biotherapeutics</w:t>
            </w:r>
            <w:r w:rsidRPr="00E07686">
              <w:rPr>
                <w:rFonts w:asciiTheme="minorHAnsi" w:hAnsiTheme="minorHAnsi" w:cstheme="minorHAnsi"/>
                <w:sz w:val="20"/>
                <w:szCs w:val="20"/>
              </w:rPr>
              <w:t xml:space="preserve"> programme and sharing of PQ assessment reports to enable CRP</w:t>
            </w:r>
          </w:p>
          <w:p w14:paraId="7EB2B1F9" w14:textId="77777777" w:rsidR="00307AB0" w:rsidRPr="00E07686" w:rsidRDefault="00307AB0" w:rsidP="00AA16C5">
            <w:pPr>
              <w:rPr>
                <w:rFonts w:asciiTheme="minorHAnsi" w:hAnsiTheme="minorHAns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9DCDD4" w14:textId="77777777" w:rsidR="00307AB0" w:rsidRDefault="00307AB0" w:rsidP="00307AB0">
            <w:pPr>
              <w:keepNext/>
              <w:rPr>
                <w:rFonts w:ascii="Calibri" w:eastAsia="Calibri" w:hAnsi="Calibri" w:cs="Calibri"/>
                <w:sz w:val="20"/>
                <w:szCs w:val="20"/>
              </w:rPr>
            </w:pPr>
            <w:r w:rsidRPr="00E07686">
              <w:rPr>
                <w:rFonts w:ascii="Calibri" w:eastAsia="Calibri" w:hAnsi="Calibri" w:cs="Calibri"/>
                <w:sz w:val="20"/>
                <w:szCs w:val="20"/>
              </w:rPr>
              <w:t>Team Lead, RPQ/PQT</w:t>
            </w:r>
          </w:p>
          <w:p w14:paraId="31DD6239" w14:textId="08AADAF0" w:rsidR="00307AB0" w:rsidRPr="00E07686" w:rsidRDefault="00307AB0" w:rsidP="00307AB0">
            <w:pPr>
              <w:keepNext/>
              <w:rPr>
                <w:rFonts w:ascii="Calibri" w:eastAsia="Calibri" w:hAnsi="Calibri" w:cs="Calibri"/>
                <w:sz w:val="20"/>
                <w:szCs w:val="20"/>
              </w:rPr>
            </w:pPr>
            <w:r w:rsidRPr="00E07686">
              <w:rPr>
                <w:rFonts w:ascii="Calibri" w:eastAsia="Calibri" w:hAnsi="Calibri" w:cs="Calibri"/>
                <w:sz w:val="20"/>
                <w:szCs w:val="20"/>
              </w:rPr>
              <w:t xml:space="preserve"> WHO</w:t>
            </w:r>
          </w:p>
          <w:p w14:paraId="2862981E" w14:textId="77777777" w:rsidR="00307AB0" w:rsidRPr="00E07686" w:rsidRDefault="00307AB0" w:rsidP="00CD0D8C">
            <w:pPr>
              <w:rPr>
                <w:rFonts w:asciiTheme="minorHAnsi" w:hAnsiTheme="minorHAnsi" w:cstheme="minorHAnsi"/>
                <w:sz w:val="20"/>
                <w:szCs w:val="20"/>
              </w:rPr>
            </w:pPr>
          </w:p>
        </w:tc>
      </w:tr>
      <w:tr w:rsidR="00CD0D8C" w:rsidRPr="00E07686" w14:paraId="2F1F1879" w14:textId="77777777" w:rsidTr="00AA16C5">
        <w:trPr>
          <w:jc w:val="center"/>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7B8FF9D" w14:textId="4580FD7D" w:rsidR="00CD0D8C" w:rsidRPr="00E07686" w:rsidRDefault="00307AB0" w:rsidP="000A01B4">
            <w:pPr>
              <w:rPr>
                <w:rFonts w:asciiTheme="minorHAnsi" w:hAnsiTheme="minorHAnsi" w:cstheme="minorHAnsi"/>
                <w:sz w:val="20"/>
                <w:szCs w:val="20"/>
              </w:rPr>
            </w:pPr>
            <w:r>
              <w:rPr>
                <w:rFonts w:asciiTheme="minorHAnsi" w:hAnsiTheme="minorHAnsi" w:cstheme="minorHAnsi"/>
                <w:sz w:val="20"/>
                <w:szCs w:val="20"/>
              </w:rPr>
              <w:t>09:45</w:t>
            </w:r>
            <w:r w:rsidR="00CD0D8C" w:rsidRPr="00E07686">
              <w:rPr>
                <w:rFonts w:asciiTheme="minorHAnsi" w:hAnsiTheme="minorHAnsi" w:cstheme="minorHAnsi"/>
                <w:sz w:val="20"/>
                <w:szCs w:val="20"/>
              </w:rPr>
              <w:t xml:space="preserve"> – 10:</w:t>
            </w:r>
            <w:r>
              <w:rPr>
                <w:rFonts w:asciiTheme="minorHAnsi" w:hAnsiTheme="minorHAnsi" w:cstheme="minorHAnsi"/>
                <w:sz w:val="20"/>
                <w:szCs w:val="20"/>
              </w:rPr>
              <w:t>15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106A00" w14:textId="77777777" w:rsidR="00307AB0" w:rsidRPr="00E07686" w:rsidRDefault="00307AB0" w:rsidP="00307AB0">
            <w:pPr>
              <w:rPr>
                <w:rFonts w:asciiTheme="minorHAnsi" w:hAnsiTheme="minorHAnsi" w:cstheme="minorHAnsi"/>
                <w:sz w:val="20"/>
                <w:szCs w:val="20"/>
              </w:rPr>
            </w:pPr>
            <w:r w:rsidRPr="00E07686">
              <w:rPr>
                <w:rFonts w:asciiTheme="minorHAnsi" w:hAnsiTheme="minorHAnsi" w:cstheme="minorHAnsi"/>
                <w:sz w:val="20"/>
                <w:szCs w:val="20"/>
              </w:rPr>
              <w:t>Overview of Collaborative Registration Procedure</w:t>
            </w:r>
            <w:r>
              <w:rPr>
                <w:rFonts w:asciiTheme="minorHAnsi" w:hAnsiTheme="minorHAnsi" w:cstheme="minorHAnsi"/>
                <w:sz w:val="20"/>
                <w:szCs w:val="20"/>
              </w:rPr>
              <w:t xml:space="preserve">: </w:t>
            </w:r>
            <w:r w:rsidRPr="00DF7DC1">
              <w:rPr>
                <w:rFonts w:asciiTheme="minorHAnsi" w:hAnsiTheme="minorHAnsi" w:cstheme="minorHAnsi"/>
                <w:sz w:val="20"/>
                <w:szCs w:val="20"/>
              </w:rPr>
              <w:t>progress in implementation and identified challenges</w:t>
            </w:r>
          </w:p>
          <w:p w14:paraId="3D09E088" w14:textId="1601167F" w:rsidR="00AA3697" w:rsidRPr="00E07686" w:rsidRDefault="00AA3697" w:rsidP="00AA16C5">
            <w:pPr>
              <w:rPr>
                <w:rFonts w:asciiTheme="minorHAnsi" w:hAnsiTheme="minorHAns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0256E9" w14:textId="77777777" w:rsidR="00307AB0" w:rsidRPr="00E07686" w:rsidRDefault="00307AB0" w:rsidP="00307AB0">
            <w:pPr>
              <w:keepNext/>
              <w:rPr>
                <w:rFonts w:ascii="Calibri" w:eastAsia="Calibri" w:hAnsi="Calibri" w:cs="Calibri"/>
                <w:sz w:val="20"/>
                <w:szCs w:val="20"/>
              </w:rPr>
            </w:pPr>
            <w:r w:rsidRPr="00E07686">
              <w:rPr>
                <w:rFonts w:ascii="Calibri" w:eastAsia="Calibri" w:hAnsi="Calibri" w:cs="Calibri"/>
                <w:sz w:val="20"/>
                <w:szCs w:val="20"/>
              </w:rPr>
              <w:t>Team Lead, RPQ/REG/FPI</w:t>
            </w:r>
          </w:p>
          <w:p w14:paraId="395C9078" w14:textId="7FDBFE93" w:rsidR="00CD0D8C" w:rsidRPr="00E07686" w:rsidRDefault="00307AB0" w:rsidP="00307AB0">
            <w:pPr>
              <w:keepNext/>
              <w:rPr>
                <w:rFonts w:ascii="Calibri" w:eastAsia="Calibri" w:hAnsi="Calibri" w:cs="Calibri"/>
                <w:sz w:val="20"/>
                <w:szCs w:val="20"/>
              </w:rPr>
            </w:pPr>
            <w:r w:rsidRPr="00E07686">
              <w:rPr>
                <w:rFonts w:ascii="Calibri" w:eastAsia="Calibri" w:hAnsi="Calibri" w:cs="Calibri"/>
                <w:sz w:val="20"/>
                <w:szCs w:val="20"/>
              </w:rPr>
              <w:t xml:space="preserve">WHO </w:t>
            </w:r>
          </w:p>
        </w:tc>
      </w:tr>
      <w:tr w:rsidR="00307AB0" w:rsidRPr="00E07686" w14:paraId="35766CD0" w14:textId="77777777" w:rsidTr="00AA16C5">
        <w:trPr>
          <w:jc w:val="center"/>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E005A7A" w14:textId="6EEF2902" w:rsidR="00307AB0" w:rsidRDefault="00307AB0" w:rsidP="000A01B4">
            <w:pPr>
              <w:rPr>
                <w:rFonts w:asciiTheme="minorHAnsi" w:hAnsiTheme="minorHAnsi" w:cstheme="minorHAnsi"/>
                <w:sz w:val="20"/>
                <w:szCs w:val="20"/>
              </w:rPr>
            </w:pPr>
            <w:r>
              <w:rPr>
                <w:rFonts w:asciiTheme="minorHAnsi" w:hAnsiTheme="minorHAnsi" w:cstheme="minorHAnsi"/>
                <w:sz w:val="20"/>
                <w:szCs w:val="20"/>
              </w:rPr>
              <w:t>10:15 – 10:45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C509A2D" w14:textId="77777777" w:rsidR="00307AB0" w:rsidRDefault="00307AB0" w:rsidP="00307AB0">
            <w:pPr>
              <w:rPr>
                <w:rFonts w:asciiTheme="minorHAnsi" w:hAnsiTheme="minorHAnsi" w:cstheme="minorHAnsi"/>
                <w:sz w:val="20"/>
                <w:szCs w:val="20"/>
              </w:rPr>
            </w:pPr>
            <w:r>
              <w:rPr>
                <w:rFonts w:asciiTheme="minorHAnsi" w:hAnsiTheme="minorHAnsi" w:cstheme="minorHAnsi"/>
                <w:sz w:val="20"/>
                <w:szCs w:val="20"/>
              </w:rPr>
              <w:t xml:space="preserve">Coffee Break </w:t>
            </w:r>
          </w:p>
          <w:p w14:paraId="6E9BE3F7" w14:textId="407B6AC0" w:rsidR="00DD2436" w:rsidRPr="00E07686" w:rsidRDefault="00DD2436" w:rsidP="00307AB0">
            <w:pPr>
              <w:rPr>
                <w:rFonts w:asciiTheme="minorHAnsi" w:hAnsiTheme="minorHAns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857F6D" w14:textId="77777777" w:rsidR="00307AB0" w:rsidRPr="00E07686" w:rsidRDefault="00307AB0" w:rsidP="00307AB0">
            <w:pPr>
              <w:keepNext/>
              <w:rPr>
                <w:rFonts w:ascii="Calibri" w:eastAsia="Calibri" w:hAnsi="Calibri" w:cs="Calibri"/>
                <w:sz w:val="20"/>
                <w:szCs w:val="20"/>
              </w:rPr>
            </w:pPr>
          </w:p>
        </w:tc>
      </w:tr>
      <w:tr w:rsidR="00307AB0" w:rsidRPr="00E07686" w14:paraId="7C2AB98A" w14:textId="77777777" w:rsidTr="00AA16C5">
        <w:trPr>
          <w:jc w:val="center"/>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F2AB15F" w14:textId="20A5BBE1" w:rsidR="00307AB0" w:rsidRDefault="00307AB0" w:rsidP="00307AB0">
            <w:pPr>
              <w:rPr>
                <w:rFonts w:asciiTheme="minorHAnsi" w:hAnsiTheme="minorHAnsi" w:cstheme="minorHAnsi"/>
                <w:sz w:val="20"/>
                <w:szCs w:val="20"/>
              </w:rPr>
            </w:pPr>
            <w:r>
              <w:rPr>
                <w:rFonts w:asciiTheme="minorHAnsi" w:hAnsiTheme="minorHAnsi" w:cstheme="minorHAnsi"/>
                <w:sz w:val="20"/>
                <w:szCs w:val="20"/>
              </w:rPr>
              <w:t>10:45 – 11:</w:t>
            </w:r>
            <w:r w:rsidR="00624CCC">
              <w:rPr>
                <w:rFonts w:asciiTheme="minorHAnsi" w:hAnsiTheme="minorHAnsi" w:cstheme="minorHAnsi"/>
                <w:sz w:val="20"/>
                <w:szCs w:val="20"/>
              </w:rPr>
              <w:t>2</w:t>
            </w:r>
            <w:r>
              <w:rPr>
                <w:rFonts w:asciiTheme="minorHAnsi" w:hAnsiTheme="minorHAnsi" w:cstheme="minorHAnsi"/>
                <w:sz w:val="20"/>
                <w:szCs w:val="20"/>
              </w:rPr>
              <w:t>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A6A087D" w14:textId="77777777" w:rsidR="00307AB0" w:rsidRPr="00307AB0" w:rsidRDefault="00307AB0" w:rsidP="00307AB0">
            <w:pPr>
              <w:pStyle w:val="ListParagraph"/>
              <w:numPr>
                <w:ilvl w:val="0"/>
                <w:numId w:val="18"/>
              </w:numPr>
              <w:rPr>
                <w:rFonts w:asciiTheme="minorHAnsi" w:hAnsiTheme="minorHAnsi" w:cstheme="minorHAnsi"/>
                <w:sz w:val="20"/>
                <w:szCs w:val="20"/>
              </w:rPr>
            </w:pPr>
            <w:r w:rsidRPr="00307AB0">
              <w:rPr>
                <w:rFonts w:asciiTheme="minorHAnsi" w:hAnsiTheme="minorHAnsi" w:cstheme="minorHAnsi"/>
                <w:sz w:val="20"/>
                <w:szCs w:val="20"/>
              </w:rPr>
              <w:t>Industry experience with the implementation of CRP for generics and biosimilars prequalified by WHO and approved by SRAs</w:t>
            </w:r>
          </w:p>
          <w:p w14:paraId="10D46739" w14:textId="77777777" w:rsidR="00307AB0" w:rsidRPr="00307AB0" w:rsidRDefault="00307AB0" w:rsidP="00307AB0">
            <w:pPr>
              <w:pStyle w:val="ListParagraph"/>
              <w:numPr>
                <w:ilvl w:val="0"/>
                <w:numId w:val="18"/>
              </w:numPr>
              <w:rPr>
                <w:rFonts w:asciiTheme="minorHAnsi" w:hAnsiTheme="minorHAnsi" w:cstheme="minorHAnsi"/>
                <w:sz w:val="20"/>
                <w:szCs w:val="20"/>
              </w:rPr>
            </w:pPr>
            <w:r w:rsidRPr="00307AB0">
              <w:rPr>
                <w:rFonts w:asciiTheme="minorHAnsi" w:hAnsiTheme="minorHAnsi" w:cstheme="minorHAnsi"/>
                <w:sz w:val="20"/>
                <w:szCs w:val="20"/>
              </w:rPr>
              <w:t>Challenges experienced by industry with the implementation of CRP for generics and biosimilars prequalified by WHO and approved by SRAs</w:t>
            </w:r>
          </w:p>
          <w:p w14:paraId="23E3857C" w14:textId="2E805E8B" w:rsidR="00307AB0" w:rsidRPr="00E07686" w:rsidRDefault="00307AB0" w:rsidP="00307AB0">
            <w:pPr>
              <w:rPr>
                <w:rFonts w:asciiTheme="minorHAnsi" w:hAnsiTheme="minorHAns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013364" w14:textId="5A259F33" w:rsidR="00307AB0" w:rsidRPr="00E07686" w:rsidRDefault="00307AB0" w:rsidP="00307AB0">
            <w:pPr>
              <w:rPr>
                <w:rFonts w:asciiTheme="minorHAnsi" w:hAnsiTheme="minorHAnsi" w:cstheme="minorHAnsi"/>
                <w:sz w:val="20"/>
                <w:szCs w:val="20"/>
              </w:rPr>
            </w:pPr>
            <w:r>
              <w:rPr>
                <w:rFonts w:asciiTheme="minorHAnsi" w:hAnsiTheme="minorHAnsi" w:cstheme="minorHAnsi"/>
                <w:sz w:val="20"/>
                <w:szCs w:val="20"/>
              </w:rPr>
              <w:t>IGBA</w:t>
            </w:r>
          </w:p>
          <w:p w14:paraId="6A849A92" w14:textId="77777777" w:rsidR="00307AB0" w:rsidRPr="00E07686" w:rsidRDefault="00307AB0" w:rsidP="00307AB0">
            <w:pPr>
              <w:rPr>
                <w:rFonts w:asciiTheme="minorHAnsi" w:hAnsiTheme="minorHAnsi" w:cstheme="minorHAnsi"/>
                <w:sz w:val="20"/>
                <w:szCs w:val="20"/>
              </w:rPr>
            </w:pPr>
          </w:p>
        </w:tc>
      </w:tr>
      <w:tr w:rsidR="00307AB0" w:rsidRPr="00E07686" w14:paraId="43E21EC1" w14:textId="77777777" w:rsidTr="00CD0D8C">
        <w:trPr>
          <w:jc w:val="center"/>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EE91C82" w14:textId="26B45206" w:rsidR="00307AB0" w:rsidRPr="00E07686" w:rsidRDefault="00307AB0" w:rsidP="00307AB0">
            <w:pPr>
              <w:rPr>
                <w:rFonts w:asciiTheme="minorHAnsi" w:hAnsiTheme="minorHAnsi" w:cstheme="minorHAnsi"/>
                <w:sz w:val="20"/>
                <w:szCs w:val="20"/>
              </w:rPr>
            </w:pPr>
            <w:r w:rsidRPr="00E07686">
              <w:rPr>
                <w:rFonts w:asciiTheme="minorHAnsi" w:hAnsiTheme="minorHAnsi" w:cstheme="minorHAnsi"/>
                <w:sz w:val="20"/>
                <w:szCs w:val="20"/>
              </w:rPr>
              <w:t>11:</w:t>
            </w:r>
            <w:r w:rsidR="00624CCC">
              <w:rPr>
                <w:rFonts w:asciiTheme="minorHAnsi" w:hAnsiTheme="minorHAnsi" w:cstheme="minorHAnsi"/>
                <w:sz w:val="20"/>
                <w:szCs w:val="20"/>
              </w:rPr>
              <w:t>2</w:t>
            </w:r>
            <w:r>
              <w:rPr>
                <w:rFonts w:asciiTheme="minorHAnsi" w:hAnsiTheme="minorHAnsi" w:cstheme="minorHAnsi"/>
                <w:sz w:val="20"/>
                <w:szCs w:val="20"/>
              </w:rPr>
              <w:t>0</w:t>
            </w:r>
            <w:r w:rsidRPr="00E07686">
              <w:rPr>
                <w:rFonts w:asciiTheme="minorHAnsi" w:hAnsiTheme="minorHAnsi" w:cstheme="minorHAnsi"/>
                <w:sz w:val="20"/>
                <w:szCs w:val="20"/>
              </w:rPr>
              <w:t xml:space="preserve"> – 1</w:t>
            </w:r>
            <w:r w:rsidR="00624CCC">
              <w:rPr>
                <w:rFonts w:asciiTheme="minorHAnsi" w:hAnsiTheme="minorHAnsi" w:cstheme="minorHAnsi"/>
                <w:sz w:val="20"/>
                <w:szCs w:val="20"/>
              </w:rPr>
              <w:t>1</w:t>
            </w:r>
            <w:r w:rsidRPr="00E07686">
              <w:rPr>
                <w:rFonts w:asciiTheme="minorHAnsi" w:hAnsiTheme="minorHAnsi" w:cstheme="minorHAnsi"/>
                <w:sz w:val="20"/>
                <w:szCs w:val="20"/>
              </w:rPr>
              <w:t>:</w:t>
            </w:r>
            <w:r w:rsidR="00624CCC">
              <w:rPr>
                <w:rFonts w:asciiTheme="minorHAnsi" w:hAnsiTheme="minorHAnsi" w:cstheme="minorHAnsi"/>
                <w:sz w:val="20"/>
                <w:szCs w:val="20"/>
              </w:rPr>
              <w:t>5</w:t>
            </w:r>
            <w:r w:rsidRPr="00E07686">
              <w:rPr>
                <w:rFonts w:asciiTheme="minorHAnsi" w:hAnsiTheme="minorHAnsi" w:cstheme="minorHAnsi"/>
                <w:sz w:val="20"/>
                <w:szCs w:val="20"/>
              </w:rPr>
              <w:t>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2B01052" w14:textId="4455DB00" w:rsidR="00307AB0" w:rsidRPr="00E07686" w:rsidRDefault="00307AB0" w:rsidP="00307AB0">
            <w:pPr>
              <w:rPr>
                <w:rFonts w:asciiTheme="minorHAnsi" w:hAnsiTheme="minorHAnsi" w:cstheme="minorHAnsi"/>
                <w:sz w:val="20"/>
                <w:szCs w:val="20"/>
              </w:rPr>
            </w:pPr>
            <w:r w:rsidRPr="00E07686">
              <w:rPr>
                <w:rFonts w:asciiTheme="minorHAnsi" w:hAnsiTheme="minorHAnsi" w:cstheme="minorHAnsi"/>
                <w:sz w:val="20"/>
                <w:szCs w:val="20"/>
              </w:rPr>
              <w:t>Plenary discussion and recommendations to overcome the challenges identified</w:t>
            </w:r>
          </w:p>
          <w:p w14:paraId="0FF784D1" w14:textId="703314C0" w:rsidR="00307AB0" w:rsidRPr="00E07686" w:rsidRDefault="00307AB0" w:rsidP="00307AB0">
            <w:pPr>
              <w:rPr>
                <w:rFonts w:asciiTheme="minorHAnsi" w:hAnsiTheme="minorHAns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AEF462" w14:textId="228C7CA9" w:rsidR="00307AB0" w:rsidRPr="00E07686" w:rsidRDefault="00307AB0" w:rsidP="00307AB0">
            <w:pPr>
              <w:rPr>
                <w:rFonts w:asciiTheme="minorHAnsi" w:hAnsiTheme="minorHAnsi" w:cstheme="minorHAnsi"/>
                <w:sz w:val="20"/>
                <w:szCs w:val="20"/>
              </w:rPr>
            </w:pPr>
            <w:r>
              <w:rPr>
                <w:rFonts w:ascii="Calibri" w:eastAsia="Calibri" w:hAnsi="Calibri" w:cs="Calibri"/>
                <w:sz w:val="20"/>
                <w:szCs w:val="20"/>
              </w:rPr>
              <w:t>ALL</w:t>
            </w:r>
          </w:p>
        </w:tc>
      </w:tr>
      <w:tr w:rsidR="00307AB0" w:rsidRPr="00E07686" w14:paraId="6D97195A" w14:textId="77777777" w:rsidTr="00AA16C5">
        <w:trPr>
          <w:jc w:val="center"/>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F2C52E" w14:textId="5180EFAC" w:rsidR="00307AB0" w:rsidRPr="00E07686" w:rsidRDefault="00624CCC" w:rsidP="00307AB0">
            <w:pPr>
              <w:rPr>
                <w:rFonts w:asciiTheme="minorHAnsi" w:hAnsiTheme="minorHAnsi" w:cstheme="minorHAnsi"/>
                <w:sz w:val="20"/>
                <w:szCs w:val="20"/>
              </w:rPr>
            </w:pPr>
            <w:r>
              <w:rPr>
                <w:rFonts w:asciiTheme="minorHAnsi" w:hAnsiTheme="minorHAnsi" w:cstheme="minorHAnsi"/>
                <w:sz w:val="20"/>
                <w:szCs w:val="20"/>
              </w:rPr>
              <w:t xml:space="preserve">11:50 - </w:t>
            </w:r>
            <w:r w:rsidR="00307AB0" w:rsidRPr="00E07686">
              <w:rPr>
                <w:rFonts w:asciiTheme="minorHAnsi" w:hAnsiTheme="minorHAnsi" w:cstheme="minorHAnsi"/>
                <w:sz w:val="20"/>
                <w:szCs w:val="20"/>
              </w:rPr>
              <w:t>12:</w:t>
            </w:r>
            <w:r w:rsidR="00307AB0">
              <w:rPr>
                <w:rFonts w:asciiTheme="minorHAnsi" w:hAnsiTheme="minorHAnsi" w:cstheme="minorHAnsi"/>
                <w:sz w:val="20"/>
                <w:szCs w:val="20"/>
              </w:rPr>
              <w:t>00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7F9238F" w14:textId="6F1BA279" w:rsidR="00307AB0" w:rsidRPr="00E07686" w:rsidRDefault="00624CCC" w:rsidP="00307AB0">
            <w:pPr>
              <w:rPr>
                <w:rFonts w:asciiTheme="minorHAnsi" w:hAnsiTheme="minorHAnsi" w:cstheme="minorHAnsi"/>
                <w:sz w:val="20"/>
                <w:szCs w:val="20"/>
              </w:rPr>
            </w:pPr>
            <w:r>
              <w:rPr>
                <w:rFonts w:asciiTheme="minorHAnsi" w:hAnsiTheme="minorHAnsi" w:cstheme="minorHAnsi"/>
                <w:sz w:val="20"/>
                <w:szCs w:val="20"/>
              </w:rPr>
              <w:t xml:space="preserve">Conclusions and </w:t>
            </w:r>
            <w:r w:rsidR="00307AB0">
              <w:rPr>
                <w:rFonts w:asciiTheme="minorHAnsi" w:hAnsiTheme="minorHAnsi" w:cstheme="minorHAnsi"/>
                <w:sz w:val="20"/>
                <w:szCs w:val="20"/>
              </w:rPr>
              <w:t>c</w:t>
            </w:r>
            <w:r w:rsidR="00307AB0" w:rsidRPr="00E07686">
              <w:rPr>
                <w:rFonts w:asciiTheme="minorHAnsi" w:hAnsiTheme="minorHAnsi" w:cstheme="minorHAnsi"/>
                <w:sz w:val="20"/>
                <w:szCs w:val="20"/>
              </w:rPr>
              <w:t>lose of the Workshop</w:t>
            </w:r>
          </w:p>
          <w:p w14:paraId="4AE5B681" w14:textId="77777777" w:rsidR="00307AB0" w:rsidRPr="00E07686" w:rsidRDefault="00307AB0" w:rsidP="00307AB0">
            <w:pPr>
              <w:rPr>
                <w:rFonts w:asciiTheme="minorHAnsi" w:hAnsiTheme="minorHAnsi" w:cstheme="minorHAnsi"/>
                <w:i/>
                <w:iCs/>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9754A4" w14:textId="5F48F77A" w:rsidR="00307AB0" w:rsidRPr="00E07686" w:rsidRDefault="00307AB0" w:rsidP="00307AB0">
            <w:pPr>
              <w:rPr>
                <w:rFonts w:asciiTheme="minorHAnsi" w:hAnsiTheme="minorHAnsi" w:cstheme="minorHAnsi"/>
                <w:sz w:val="20"/>
                <w:szCs w:val="20"/>
              </w:rPr>
            </w:pPr>
            <w:r w:rsidRPr="00E07686">
              <w:rPr>
                <w:rFonts w:ascii="Calibri" w:eastAsia="Calibri" w:hAnsi="Calibri" w:cs="Calibri"/>
                <w:sz w:val="20"/>
                <w:szCs w:val="20"/>
              </w:rPr>
              <w:t>Director RPQ, WHO</w:t>
            </w:r>
          </w:p>
        </w:tc>
      </w:tr>
    </w:tbl>
    <w:p w14:paraId="52FED8E1" w14:textId="520A9295" w:rsidR="002A50FB" w:rsidRPr="00C87B5F" w:rsidRDefault="002A50FB" w:rsidP="009A0E07">
      <w:pPr>
        <w:rPr>
          <w:rFonts w:asciiTheme="minorHAnsi" w:hAnsiTheme="minorHAnsi" w:cstheme="minorHAnsi"/>
        </w:rPr>
      </w:pPr>
    </w:p>
    <w:sectPr w:rsidR="002A50FB" w:rsidRPr="00C87B5F" w:rsidSect="00F06B8D">
      <w:headerReference w:type="default" r:id="rId12"/>
      <w:footerReference w:type="default" r:id="rId13"/>
      <w:pgSz w:w="11906" w:h="16838"/>
      <w:pgMar w:top="173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87AE" w14:textId="77777777" w:rsidR="0078702E" w:rsidRDefault="0078702E" w:rsidP="00F06B8D">
      <w:r>
        <w:separator/>
      </w:r>
    </w:p>
  </w:endnote>
  <w:endnote w:type="continuationSeparator" w:id="0">
    <w:p w14:paraId="08AF74E6" w14:textId="77777777" w:rsidR="0078702E" w:rsidRDefault="0078702E" w:rsidP="00F0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12866"/>
      <w:docPartObj>
        <w:docPartGallery w:val="Page Numbers (Bottom of Page)"/>
        <w:docPartUnique/>
      </w:docPartObj>
    </w:sdtPr>
    <w:sdtEndPr>
      <w:rPr>
        <w:noProof/>
      </w:rPr>
    </w:sdtEndPr>
    <w:sdtContent>
      <w:p w14:paraId="3394B7B6" w14:textId="3EBC7784" w:rsidR="00EA1902" w:rsidRDefault="00EA1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88ADC" w14:textId="77777777" w:rsidR="00EA1902" w:rsidRDefault="00EA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E67A" w14:textId="77777777" w:rsidR="0078702E" w:rsidRDefault="0078702E" w:rsidP="00F06B8D">
      <w:r>
        <w:separator/>
      </w:r>
    </w:p>
  </w:footnote>
  <w:footnote w:type="continuationSeparator" w:id="0">
    <w:p w14:paraId="38DB3149" w14:textId="77777777" w:rsidR="0078702E" w:rsidRDefault="0078702E" w:rsidP="00F0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569F" w14:textId="4E433DBC" w:rsidR="00F06B8D" w:rsidRDefault="00F06B8D">
    <w:pPr>
      <w:pStyle w:val="Header"/>
    </w:pPr>
    <w:r w:rsidRPr="00666F20">
      <w:rPr>
        <w:rFonts w:asciiTheme="minorHAnsi" w:hAnsiTheme="minorHAnsi" w:cstheme="minorHAnsi"/>
        <w:b/>
        <w:bCs/>
        <w:noProof/>
        <w:sz w:val="22"/>
        <w:szCs w:val="22"/>
      </w:rPr>
      <w:drawing>
        <wp:anchor distT="0" distB="0" distL="114300" distR="114300" simplePos="0" relativeHeight="251659264" behindDoc="1" locked="0" layoutInCell="1" allowOverlap="1" wp14:anchorId="04A429F9" wp14:editId="0A6180AC">
          <wp:simplePos x="0" y="0"/>
          <wp:positionH relativeFrom="margin">
            <wp:posOffset>1608243</wp:posOffset>
          </wp:positionH>
          <wp:positionV relativeFrom="page">
            <wp:posOffset>279400</wp:posOffset>
          </wp:positionV>
          <wp:extent cx="2239010" cy="771525"/>
          <wp:effectExtent l="0" t="0" r="0" b="0"/>
          <wp:wrapSquare wrapText="bothSides"/>
          <wp:docPr id="17" name="Picture 1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010"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27DF"/>
    <w:multiLevelType w:val="hybridMultilevel"/>
    <w:tmpl w:val="57942E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535985"/>
    <w:multiLevelType w:val="hybridMultilevel"/>
    <w:tmpl w:val="3EAA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255E5"/>
    <w:multiLevelType w:val="hybridMultilevel"/>
    <w:tmpl w:val="AC0234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64C1"/>
    <w:multiLevelType w:val="hybridMultilevel"/>
    <w:tmpl w:val="0898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56A6B"/>
    <w:multiLevelType w:val="hybridMultilevel"/>
    <w:tmpl w:val="BD061B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97F39"/>
    <w:multiLevelType w:val="hybridMultilevel"/>
    <w:tmpl w:val="15F2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908F7"/>
    <w:multiLevelType w:val="hybridMultilevel"/>
    <w:tmpl w:val="3E4E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A71E2"/>
    <w:multiLevelType w:val="hybridMultilevel"/>
    <w:tmpl w:val="12407B4C"/>
    <w:lvl w:ilvl="0" w:tplc="B900A71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FF3725"/>
    <w:multiLevelType w:val="multilevel"/>
    <w:tmpl w:val="895AB8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6221414"/>
    <w:multiLevelType w:val="hybridMultilevel"/>
    <w:tmpl w:val="D9784D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BB02A3"/>
    <w:multiLevelType w:val="hybridMultilevel"/>
    <w:tmpl w:val="ADD422B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17322"/>
    <w:multiLevelType w:val="hybridMultilevel"/>
    <w:tmpl w:val="A7AAD7FE"/>
    <w:lvl w:ilvl="0" w:tplc="0D945E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C868EF"/>
    <w:multiLevelType w:val="multilevel"/>
    <w:tmpl w:val="CDC8F8A4"/>
    <w:lvl w:ilvl="0">
      <w:start w:val="8"/>
      <w:numFmt w:val="decimal"/>
      <w:lvlText w:val="%1.0"/>
      <w:lvlJc w:val="left"/>
      <w:pPr>
        <w:ind w:left="720" w:hanging="720"/>
      </w:pPr>
      <w:rPr>
        <w:rFonts w:eastAsia="SimSun" w:hint="default"/>
      </w:rPr>
    </w:lvl>
    <w:lvl w:ilvl="1">
      <w:start w:val="1"/>
      <w:numFmt w:val="decimal"/>
      <w:lvlText w:val="%1.%2"/>
      <w:lvlJc w:val="left"/>
      <w:pPr>
        <w:ind w:left="1440" w:hanging="720"/>
      </w:pPr>
      <w:rPr>
        <w:rFonts w:eastAsia="SimSun" w:hint="default"/>
      </w:rPr>
    </w:lvl>
    <w:lvl w:ilvl="2">
      <w:start w:val="1"/>
      <w:numFmt w:val="decimal"/>
      <w:lvlText w:val="%1.%2.%3"/>
      <w:lvlJc w:val="left"/>
      <w:pPr>
        <w:ind w:left="2160" w:hanging="720"/>
      </w:pPr>
      <w:rPr>
        <w:rFonts w:eastAsia="SimSun" w:hint="default"/>
      </w:rPr>
    </w:lvl>
    <w:lvl w:ilvl="3">
      <w:start w:val="1"/>
      <w:numFmt w:val="decimal"/>
      <w:lvlText w:val="%1.%2.%3.%4"/>
      <w:lvlJc w:val="left"/>
      <w:pPr>
        <w:ind w:left="2880" w:hanging="720"/>
      </w:pPr>
      <w:rPr>
        <w:rFonts w:eastAsia="SimSun" w:hint="default"/>
      </w:rPr>
    </w:lvl>
    <w:lvl w:ilvl="4">
      <w:start w:val="1"/>
      <w:numFmt w:val="decimal"/>
      <w:lvlText w:val="%1.%2.%3.%4.%5"/>
      <w:lvlJc w:val="left"/>
      <w:pPr>
        <w:ind w:left="3960" w:hanging="1080"/>
      </w:pPr>
      <w:rPr>
        <w:rFonts w:eastAsia="SimSun" w:hint="default"/>
      </w:rPr>
    </w:lvl>
    <w:lvl w:ilvl="5">
      <w:start w:val="1"/>
      <w:numFmt w:val="decimal"/>
      <w:lvlText w:val="%1.%2.%3.%4.%5.%6"/>
      <w:lvlJc w:val="left"/>
      <w:pPr>
        <w:ind w:left="4680" w:hanging="1080"/>
      </w:pPr>
      <w:rPr>
        <w:rFonts w:eastAsia="SimSun" w:hint="default"/>
      </w:rPr>
    </w:lvl>
    <w:lvl w:ilvl="6">
      <w:start w:val="1"/>
      <w:numFmt w:val="decimal"/>
      <w:lvlText w:val="%1.%2.%3.%4.%5.%6.%7"/>
      <w:lvlJc w:val="left"/>
      <w:pPr>
        <w:ind w:left="5760" w:hanging="1440"/>
      </w:pPr>
      <w:rPr>
        <w:rFonts w:eastAsia="SimSun" w:hint="default"/>
      </w:rPr>
    </w:lvl>
    <w:lvl w:ilvl="7">
      <w:start w:val="1"/>
      <w:numFmt w:val="decimal"/>
      <w:lvlText w:val="%1.%2.%3.%4.%5.%6.%7.%8"/>
      <w:lvlJc w:val="left"/>
      <w:pPr>
        <w:ind w:left="6480" w:hanging="1440"/>
      </w:pPr>
      <w:rPr>
        <w:rFonts w:eastAsia="SimSun" w:hint="default"/>
      </w:rPr>
    </w:lvl>
    <w:lvl w:ilvl="8">
      <w:start w:val="1"/>
      <w:numFmt w:val="decimal"/>
      <w:lvlText w:val="%1.%2.%3.%4.%5.%6.%7.%8.%9"/>
      <w:lvlJc w:val="left"/>
      <w:pPr>
        <w:ind w:left="7560" w:hanging="1800"/>
      </w:pPr>
      <w:rPr>
        <w:rFonts w:eastAsia="SimSun" w:hint="default"/>
      </w:rPr>
    </w:lvl>
  </w:abstractNum>
  <w:abstractNum w:abstractNumId="13" w15:restartNumberingAfterBreak="0">
    <w:nsid w:val="728C2665"/>
    <w:multiLevelType w:val="hybridMultilevel"/>
    <w:tmpl w:val="6D9443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AB5BF7"/>
    <w:multiLevelType w:val="hybridMultilevel"/>
    <w:tmpl w:val="81C85098"/>
    <w:lvl w:ilvl="0" w:tplc="666CA1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7A52C0"/>
    <w:multiLevelType w:val="hybridMultilevel"/>
    <w:tmpl w:val="8B3C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23F05"/>
    <w:multiLevelType w:val="hybridMultilevel"/>
    <w:tmpl w:val="B1B64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F970CCB"/>
    <w:multiLevelType w:val="hybridMultilevel"/>
    <w:tmpl w:val="82BA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2"/>
  </w:num>
  <w:num w:numId="5">
    <w:abstractNumId w:val="4"/>
  </w:num>
  <w:num w:numId="6">
    <w:abstractNumId w:val="11"/>
  </w:num>
  <w:num w:numId="7">
    <w:abstractNumId w:val="7"/>
  </w:num>
  <w:num w:numId="8">
    <w:abstractNumId w:val="14"/>
  </w:num>
  <w:num w:numId="9">
    <w:abstractNumId w:val="17"/>
  </w:num>
  <w:num w:numId="10">
    <w:abstractNumId w:val="2"/>
  </w:num>
  <w:num w:numId="11">
    <w:abstractNumId w:val="6"/>
  </w:num>
  <w:num w:numId="12">
    <w:abstractNumId w:val="1"/>
  </w:num>
  <w:num w:numId="13">
    <w:abstractNumId w:val="16"/>
  </w:num>
  <w:num w:numId="14">
    <w:abstractNumId w:val="5"/>
  </w:num>
  <w:num w:numId="15">
    <w:abstractNumId w:val="3"/>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8D"/>
    <w:rsid w:val="000038F3"/>
    <w:rsid w:val="00004E39"/>
    <w:rsid w:val="00016559"/>
    <w:rsid w:val="0002471E"/>
    <w:rsid w:val="0004749A"/>
    <w:rsid w:val="000532CD"/>
    <w:rsid w:val="00055DF0"/>
    <w:rsid w:val="00056C5E"/>
    <w:rsid w:val="00061979"/>
    <w:rsid w:val="0008353A"/>
    <w:rsid w:val="00085ACB"/>
    <w:rsid w:val="00087F35"/>
    <w:rsid w:val="00093982"/>
    <w:rsid w:val="000A00E8"/>
    <w:rsid w:val="000B2212"/>
    <w:rsid w:val="000C12F8"/>
    <w:rsid w:val="000C46E9"/>
    <w:rsid w:val="000D0A27"/>
    <w:rsid w:val="000D306A"/>
    <w:rsid w:val="000D380A"/>
    <w:rsid w:val="000D4E03"/>
    <w:rsid w:val="00100C06"/>
    <w:rsid w:val="00113FBF"/>
    <w:rsid w:val="00130563"/>
    <w:rsid w:val="00147931"/>
    <w:rsid w:val="00160896"/>
    <w:rsid w:val="001633B3"/>
    <w:rsid w:val="0017359B"/>
    <w:rsid w:val="00177AF9"/>
    <w:rsid w:val="00186B1C"/>
    <w:rsid w:val="00192FF7"/>
    <w:rsid w:val="00195CC4"/>
    <w:rsid w:val="00196DE9"/>
    <w:rsid w:val="001A289B"/>
    <w:rsid w:val="001E7E13"/>
    <w:rsid w:val="001F3534"/>
    <w:rsid w:val="001F3BBA"/>
    <w:rsid w:val="001F41A3"/>
    <w:rsid w:val="001F7E86"/>
    <w:rsid w:val="002052BD"/>
    <w:rsid w:val="00216CF7"/>
    <w:rsid w:val="00231F67"/>
    <w:rsid w:val="002334F2"/>
    <w:rsid w:val="00241E3E"/>
    <w:rsid w:val="00246AD0"/>
    <w:rsid w:val="002804BE"/>
    <w:rsid w:val="002821F3"/>
    <w:rsid w:val="0028688A"/>
    <w:rsid w:val="00292F36"/>
    <w:rsid w:val="00293264"/>
    <w:rsid w:val="00294328"/>
    <w:rsid w:val="002A50FB"/>
    <w:rsid w:val="002A708C"/>
    <w:rsid w:val="002B27CF"/>
    <w:rsid w:val="002B5982"/>
    <w:rsid w:val="002B6ABD"/>
    <w:rsid w:val="002F292B"/>
    <w:rsid w:val="003034CF"/>
    <w:rsid w:val="003060A3"/>
    <w:rsid w:val="00307AB0"/>
    <w:rsid w:val="003255FE"/>
    <w:rsid w:val="00327633"/>
    <w:rsid w:val="00353B44"/>
    <w:rsid w:val="003623DC"/>
    <w:rsid w:val="00371821"/>
    <w:rsid w:val="00385DD9"/>
    <w:rsid w:val="003958A2"/>
    <w:rsid w:val="003C12F3"/>
    <w:rsid w:val="003D7E60"/>
    <w:rsid w:val="00414975"/>
    <w:rsid w:val="00433629"/>
    <w:rsid w:val="004449F2"/>
    <w:rsid w:val="00456FAF"/>
    <w:rsid w:val="00472606"/>
    <w:rsid w:val="004744DF"/>
    <w:rsid w:val="004A157E"/>
    <w:rsid w:val="004A4052"/>
    <w:rsid w:val="004A56E0"/>
    <w:rsid w:val="004B6B6E"/>
    <w:rsid w:val="004C224D"/>
    <w:rsid w:val="004D269E"/>
    <w:rsid w:val="004D4D15"/>
    <w:rsid w:val="004E79D8"/>
    <w:rsid w:val="004F2DBC"/>
    <w:rsid w:val="00501810"/>
    <w:rsid w:val="00532786"/>
    <w:rsid w:val="00536003"/>
    <w:rsid w:val="00543C77"/>
    <w:rsid w:val="00545D02"/>
    <w:rsid w:val="00556827"/>
    <w:rsid w:val="0056283B"/>
    <w:rsid w:val="0057624D"/>
    <w:rsid w:val="00576CDB"/>
    <w:rsid w:val="0059323B"/>
    <w:rsid w:val="005A29D7"/>
    <w:rsid w:val="005B0723"/>
    <w:rsid w:val="005C029C"/>
    <w:rsid w:val="005C30D5"/>
    <w:rsid w:val="005C69F9"/>
    <w:rsid w:val="0060131E"/>
    <w:rsid w:val="00604EBB"/>
    <w:rsid w:val="006071A6"/>
    <w:rsid w:val="00614A86"/>
    <w:rsid w:val="00624CCC"/>
    <w:rsid w:val="00626EB3"/>
    <w:rsid w:val="006448D2"/>
    <w:rsid w:val="00651855"/>
    <w:rsid w:val="00661F07"/>
    <w:rsid w:val="006818E4"/>
    <w:rsid w:val="006B5978"/>
    <w:rsid w:val="006C25BC"/>
    <w:rsid w:val="006E59AE"/>
    <w:rsid w:val="006E694C"/>
    <w:rsid w:val="006F3775"/>
    <w:rsid w:val="007016EE"/>
    <w:rsid w:val="0070354F"/>
    <w:rsid w:val="00706512"/>
    <w:rsid w:val="00750385"/>
    <w:rsid w:val="00763EFC"/>
    <w:rsid w:val="007640EA"/>
    <w:rsid w:val="0078038B"/>
    <w:rsid w:val="00782AD7"/>
    <w:rsid w:val="007833E4"/>
    <w:rsid w:val="007855BB"/>
    <w:rsid w:val="0078702E"/>
    <w:rsid w:val="007A5342"/>
    <w:rsid w:val="007A6AB5"/>
    <w:rsid w:val="007C6567"/>
    <w:rsid w:val="007D69BB"/>
    <w:rsid w:val="007D7700"/>
    <w:rsid w:val="007E0727"/>
    <w:rsid w:val="007E2ABD"/>
    <w:rsid w:val="00823D88"/>
    <w:rsid w:val="00827230"/>
    <w:rsid w:val="00830E7F"/>
    <w:rsid w:val="00831A3D"/>
    <w:rsid w:val="008544CE"/>
    <w:rsid w:val="008A7FF1"/>
    <w:rsid w:val="008D6A92"/>
    <w:rsid w:val="008F0756"/>
    <w:rsid w:val="008F1718"/>
    <w:rsid w:val="00910A67"/>
    <w:rsid w:val="009120F8"/>
    <w:rsid w:val="00915925"/>
    <w:rsid w:val="0091740E"/>
    <w:rsid w:val="00927B55"/>
    <w:rsid w:val="009310A0"/>
    <w:rsid w:val="009322A3"/>
    <w:rsid w:val="00943BDD"/>
    <w:rsid w:val="00945CDE"/>
    <w:rsid w:val="00956D1F"/>
    <w:rsid w:val="0097331C"/>
    <w:rsid w:val="00973CC9"/>
    <w:rsid w:val="0099169F"/>
    <w:rsid w:val="009A0E07"/>
    <w:rsid w:val="009A2160"/>
    <w:rsid w:val="009A299E"/>
    <w:rsid w:val="009B2587"/>
    <w:rsid w:val="009D5B0E"/>
    <w:rsid w:val="009D612D"/>
    <w:rsid w:val="009D6914"/>
    <w:rsid w:val="00A362B5"/>
    <w:rsid w:val="00A451A6"/>
    <w:rsid w:val="00A4673B"/>
    <w:rsid w:val="00A50BAC"/>
    <w:rsid w:val="00A5108A"/>
    <w:rsid w:val="00A57E39"/>
    <w:rsid w:val="00A8494F"/>
    <w:rsid w:val="00A90593"/>
    <w:rsid w:val="00AA02EC"/>
    <w:rsid w:val="00AA16C5"/>
    <w:rsid w:val="00AA2A98"/>
    <w:rsid w:val="00AA33D2"/>
    <w:rsid w:val="00AA3697"/>
    <w:rsid w:val="00AB5B47"/>
    <w:rsid w:val="00AE2FAB"/>
    <w:rsid w:val="00AE56D0"/>
    <w:rsid w:val="00AF08DC"/>
    <w:rsid w:val="00B11DDA"/>
    <w:rsid w:val="00B34CED"/>
    <w:rsid w:val="00B369A1"/>
    <w:rsid w:val="00B61EC8"/>
    <w:rsid w:val="00B668D0"/>
    <w:rsid w:val="00B80F53"/>
    <w:rsid w:val="00B8444F"/>
    <w:rsid w:val="00BA0445"/>
    <w:rsid w:val="00BB6679"/>
    <w:rsid w:val="00BD4F1D"/>
    <w:rsid w:val="00BF1543"/>
    <w:rsid w:val="00C00045"/>
    <w:rsid w:val="00C06F9A"/>
    <w:rsid w:val="00C24ADF"/>
    <w:rsid w:val="00C36F34"/>
    <w:rsid w:val="00C45865"/>
    <w:rsid w:val="00C570CF"/>
    <w:rsid w:val="00C66D02"/>
    <w:rsid w:val="00C76153"/>
    <w:rsid w:val="00C87B5F"/>
    <w:rsid w:val="00C92153"/>
    <w:rsid w:val="00CA2D76"/>
    <w:rsid w:val="00CA3EB7"/>
    <w:rsid w:val="00CA54B5"/>
    <w:rsid w:val="00CB1FDF"/>
    <w:rsid w:val="00CB7475"/>
    <w:rsid w:val="00CD0D8C"/>
    <w:rsid w:val="00CF53A9"/>
    <w:rsid w:val="00D11A5B"/>
    <w:rsid w:val="00D17497"/>
    <w:rsid w:val="00D2344E"/>
    <w:rsid w:val="00D47374"/>
    <w:rsid w:val="00D61B14"/>
    <w:rsid w:val="00D62398"/>
    <w:rsid w:val="00D630AC"/>
    <w:rsid w:val="00D85C30"/>
    <w:rsid w:val="00D87480"/>
    <w:rsid w:val="00DB1F0D"/>
    <w:rsid w:val="00DB44D4"/>
    <w:rsid w:val="00DC13D7"/>
    <w:rsid w:val="00DC1BB5"/>
    <w:rsid w:val="00DC3F22"/>
    <w:rsid w:val="00DC72CA"/>
    <w:rsid w:val="00DD2436"/>
    <w:rsid w:val="00DD2C5B"/>
    <w:rsid w:val="00DF0D6A"/>
    <w:rsid w:val="00DF7DC1"/>
    <w:rsid w:val="00E07686"/>
    <w:rsid w:val="00E107E7"/>
    <w:rsid w:val="00E23936"/>
    <w:rsid w:val="00E45855"/>
    <w:rsid w:val="00E50F98"/>
    <w:rsid w:val="00E510DD"/>
    <w:rsid w:val="00E577D0"/>
    <w:rsid w:val="00E6677E"/>
    <w:rsid w:val="00E70FB3"/>
    <w:rsid w:val="00E726A9"/>
    <w:rsid w:val="00E83126"/>
    <w:rsid w:val="00E8686C"/>
    <w:rsid w:val="00E940E5"/>
    <w:rsid w:val="00EA1902"/>
    <w:rsid w:val="00EC74A3"/>
    <w:rsid w:val="00EC7F0E"/>
    <w:rsid w:val="00EE03E0"/>
    <w:rsid w:val="00EE5BF5"/>
    <w:rsid w:val="00F06B8D"/>
    <w:rsid w:val="00F129FB"/>
    <w:rsid w:val="00F132E2"/>
    <w:rsid w:val="00F22379"/>
    <w:rsid w:val="00F3798A"/>
    <w:rsid w:val="00F459CB"/>
    <w:rsid w:val="00F672EB"/>
    <w:rsid w:val="00F80081"/>
    <w:rsid w:val="00F804C5"/>
    <w:rsid w:val="00F83F48"/>
    <w:rsid w:val="00FA49C3"/>
    <w:rsid w:val="00FB219A"/>
    <w:rsid w:val="00FB4CFC"/>
    <w:rsid w:val="00FB771F"/>
    <w:rsid w:val="00FC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234C"/>
  <w15:chartTrackingRefBased/>
  <w15:docId w15:val="{05662BB0-3FB0-6448-8663-5734259B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8D"/>
    <w:rPr>
      <w:rFonts w:ascii="Times New Roman" w:eastAsia="SimSun" w:hAnsi="Times New Roman" w:cs="Times New Roman"/>
      <w:lang w:val="en-GB" w:eastAsia="zh-CN"/>
    </w:rPr>
  </w:style>
  <w:style w:type="paragraph" w:styleId="Heading1">
    <w:name w:val="heading 1"/>
    <w:basedOn w:val="Normal"/>
    <w:next w:val="Normal"/>
    <w:link w:val="Heading1Char"/>
    <w:qFormat/>
    <w:rsid w:val="00F06B8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B8D"/>
    <w:rPr>
      <w:rFonts w:asciiTheme="majorHAnsi" w:eastAsiaTheme="majorEastAsia" w:hAnsiTheme="majorHAnsi" w:cstheme="majorBidi"/>
      <w:color w:val="2F5496" w:themeColor="accent1" w:themeShade="BF"/>
      <w:sz w:val="32"/>
      <w:szCs w:val="32"/>
      <w:lang w:val="en-GB" w:eastAsia="zh-CN"/>
    </w:rPr>
  </w:style>
  <w:style w:type="paragraph" w:styleId="ListParagraph">
    <w:name w:val="List Paragraph"/>
    <w:basedOn w:val="Normal"/>
    <w:link w:val="ListParagraphChar"/>
    <w:uiPriority w:val="34"/>
    <w:qFormat/>
    <w:rsid w:val="00F06B8D"/>
    <w:pPr>
      <w:ind w:left="720"/>
      <w:contextualSpacing/>
    </w:pPr>
    <w:rPr>
      <w:rFonts w:eastAsia="Times New Roman"/>
    </w:rPr>
  </w:style>
  <w:style w:type="character" w:customStyle="1" w:styleId="ListParagraphChar">
    <w:name w:val="List Paragraph Char"/>
    <w:link w:val="ListParagraph"/>
    <w:uiPriority w:val="34"/>
    <w:rsid w:val="00F06B8D"/>
    <w:rPr>
      <w:rFonts w:ascii="Times New Roman" w:eastAsia="Times New Roman" w:hAnsi="Times New Roman" w:cs="Times New Roman"/>
      <w:lang w:val="en-GB" w:eastAsia="zh-CN"/>
    </w:rPr>
  </w:style>
  <w:style w:type="paragraph" w:styleId="Header">
    <w:name w:val="header"/>
    <w:basedOn w:val="Normal"/>
    <w:link w:val="HeaderChar"/>
    <w:uiPriority w:val="99"/>
    <w:unhideWhenUsed/>
    <w:rsid w:val="00F06B8D"/>
    <w:pPr>
      <w:tabs>
        <w:tab w:val="center" w:pos="4513"/>
        <w:tab w:val="right" w:pos="9026"/>
      </w:tabs>
    </w:pPr>
  </w:style>
  <w:style w:type="character" w:customStyle="1" w:styleId="HeaderChar">
    <w:name w:val="Header Char"/>
    <w:basedOn w:val="DefaultParagraphFont"/>
    <w:link w:val="Header"/>
    <w:uiPriority w:val="99"/>
    <w:rsid w:val="00F06B8D"/>
    <w:rPr>
      <w:rFonts w:ascii="Times New Roman" w:eastAsia="SimSun" w:hAnsi="Times New Roman" w:cs="Times New Roman"/>
      <w:lang w:val="en-GB" w:eastAsia="zh-CN"/>
    </w:rPr>
  </w:style>
  <w:style w:type="paragraph" w:styleId="Footer">
    <w:name w:val="footer"/>
    <w:basedOn w:val="Normal"/>
    <w:link w:val="FooterChar"/>
    <w:uiPriority w:val="99"/>
    <w:unhideWhenUsed/>
    <w:rsid w:val="00F06B8D"/>
    <w:pPr>
      <w:tabs>
        <w:tab w:val="center" w:pos="4513"/>
        <w:tab w:val="right" w:pos="9026"/>
      </w:tabs>
    </w:pPr>
  </w:style>
  <w:style w:type="character" w:customStyle="1" w:styleId="FooterChar">
    <w:name w:val="Footer Char"/>
    <w:basedOn w:val="DefaultParagraphFont"/>
    <w:link w:val="Footer"/>
    <w:uiPriority w:val="99"/>
    <w:rsid w:val="00F06B8D"/>
    <w:rPr>
      <w:rFonts w:ascii="Times New Roman" w:eastAsia="SimSun" w:hAnsi="Times New Roman" w:cs="Times New Roman"/>
      <w:lang w:val="en-GB" w:eastAsia="zh-CN"/>
    </w:rPr>
  </w:style>
  <w:style w:type="character" w:styleId="CommentReference">
    <w:name w:val="annotation reference"/>
    <w:basedOn w:val="DefaultParagraphFont"/>
    <w:uiPriority w:val="99"/>
    <w:semiHidden/>
    <w:unhideWhenUsed/>
    <w:rsid w:val="00AE2FAB"/>
    <w:rPr>
      <w:sz w:val="16"/>
      <w:szCs w:val="16"/>
    </w:rPr>
  </w:style>
  <w:style w:type="paragraph" w:styleId="CommentText">
    <w:name w:val="annotation text"/>
    <w:basedOn w:val="Normal"/>
    <w:link w:val="CommentTextChar"/>
    <w:uiPriority w:val="99"/>
    <w:semiHidden/>
    <w:unhideWhenUsed/>
    <w:rsid w:val="00AE2FAB"/>
    <w:rPr>
      <w:sz w:val="20"/>
      <w:szCs w:val="20"/>
    </w:rPr>
  </w:style>
  <w:style w:type="character" w:customStyle="1" w:styleId="CommentTextChar">
    <w:name w:val="Comment Text Char"/>
    <w:basedOn w:val="DefaultParagraphFont"/>
    <w:link w:val="CommentText"/>
    <w:uiPriority w:val="99"/>
    <w:semiHidden/>
    <w:rsid w:val="00AE2FAB"/>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AE2FAB"/>
    <w:rPr>
      <w:b/>
      <w:bCs/>
    </w:rPr>
  </w:style>
  <w:style w:type="character" w:customStyle="1" w:styleId="CommentSubjectChar">
    <w:name w:val="Comment Subject Char"/>
    <w:basedOn w:val="CommentTextChar"/>
    <w:link w:val="CommentSubject"/>
    <w:uiPriority w:val="99"/>
    <w:semiHidden/>
    <w:rsid w:val="00AE2FAB"/>
    <w:rPr>
      <w:rFonts w:ascii="Times New Roman" w:eastAsia="SimSun" w:hAnsi="Times New Roman" w:cs="Times New Roman"/>
      <w:b/>
      <w:bCs/>
      <w:sz w:val="20"/>
      <w:szCs w:val="20"/>
      <w:lang w:val="en-GB" w:eastAsia="zh-CN"/>
    </w:rPr>
  </w:style>
  <w:style w:type="paragraph" w:styleId="Revision">
    <w:name w:val="Revision"/>
    <w:hidden/>
    <w:uiPriority w:val="99"/>
    <w:semiHidden/>
    <w:rsid w:val="002334F2"/>
    <w:rPr>
      <w:rFonts w:ascii="Times New Roman" w:eastAsia="SimSun" w:hAnsi="Times New Roman" w:cs="Times New Roman"/>
      <w:lang w:val="en-GB" w:eastAsia="zh-CN"/>
    </w:rPr>
  </w:style>
  <w:style w:type="character" w:styleId="Hyperlink">
    <w:name w:val="Hyperlink"/>
    <w:basedOn w:val="DefaultParagraphFont"/>
    <w:uiPriority w:val="99"/>
    <w:unhideWhenUsed/>
    <w:rsid w:val="00973CC9"/>
    <w:rPr>
      <w:color w:val="0563C1" w:themeColor="hyperlink"/>
      <w:u w:val="single"/>
    </w:rPr>
  </w:style>
  <w:style w:type="character" w:styleId="UnresolvedMention">
    <w:name w:val="Unresolved Mention"/>
    <w:basedOn w:val="DefaultParagraphFont"/>
    <w:uiPriority w:val="99"/>
    <w:semiHidden/>
    <w:unhideWhenUsed/>
    <w:rsid w:val="0097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who.int/pqweb/medicines/faster-registration-fpps-approved-sra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xtranet.who.int/pqweb/medicines/collaborative-registration-faster-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d0c3ba-ca60-4146-8acd-fc891a308e29" xsi:nil="true"/>
    <lcf76f155ced4ddcb4097134ff3c332f xmlns="7f988e58-e62a-4631-8048-790aa80252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0EDB596EC98E42AB810BD8C4A811C9" ma:contentTypeVersion="16" ma:contentTypeDescription="Create a new document." ma:contentTypeScope="" ma:versionID="8b265675f04a6e13424bf1e8b9c39754">
  <xsd:schema xmlns:xsd="http://www.w3.org/2001/XMLSchema" xmlns:xs="http://www.w3.org/2001/XMLSchema" xmlns:p="http://schemas.microsoft.com/office/2006/metadata/properties" xmlns:ns2="7f988e58-e62a-4631-8048-790aa8025216" xmlns:ns3="efd0c3ba-ca60-4146-8acd-fc891a308e29" targetNamespace="http://schemas.microsoft.com/office/2006/metadata/properties" ma:root="true" ma:fieldsID="da3611df26a70a6b158facc4516c1a6e" ns2:_="" ns3:_="">
    <xsd:import namespace="7f988e58-e62a-4631-8048-790aa8025216"/>
    <xsd:import namespace="efd0c3ba-ca60-4146-8acd-fc891a308e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88e58-e62a-4631-8048-790aa8025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d0c3ba-ca60-4146-8acd-fc891a308e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dfc5e-5b24-4de3-9920-7f856e7214c4}" ma:internalName="TaxCatchAll" ma:showField="CatchAllData" ma:web="efd0c3ba-ca60-4146-8acd-fc891a308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FD34A-01BB-4E78-89F7-35028A5A6396}">
  <ds:schemaRefs>
    <ds:schemaRef ds:uri="http://schemas.microsoft.com/office/2006/metadata/properties"/>
    <ds:schemaRef ds:uri="http://schemas.microsoft.com/office/infopath/2007/PartnerControls"/>
    <ds:schemaRef ds:uri="efd0c3ba-ca60-4146-8acd-fc891a308e29"/>
    <ds:schemaRef ds:uri="7f988e58-e62a-4631-8048-790aa8025216"/>
  </ds:schemaRefs>
</ds:datastoreItem>
</file>

<file path=customXml/itemProps2.xml><?xml version="1.0" encoding="utf-8"?>
<ds:datastoreItem xmlns:ds="http://schemas.openxmlformats.org/officeDocument/2006/customXml" ds:itemID="{BF722F07-8853-465F-A551-0A59C65912B2}">
  <ds:schemaRefs>
    <ds:schemaRef ds:uri="http://schemas.microsoft.com/sharepoint/v3/contenttype/forms"/>
  </ds:schemaRefs>
</ds:datastoreItem>
</file>

<file path=customXml/itemProps3.xml><?xml version="1.0" encoding="utf-8"?>
<ds:datastoreItem xmlns:ds="http://schemas.openxmlformats.org/officeDocument/2006/customXml" ds:itemID="{4706B17E-6276-474E-8B61-E0A102AA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88e58-e62a-4631-8048-790aa8025216"/>
    <ds:schemaRef ds:uri="efd0c3ba-ca60-4146-8acd-fc891a308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Roldao Santos</dc:creator>
  <cp:keywords/>
  <dc:description/>
  <cp:lastModifiedBy>CHARROIN, Amandine</cp:lastModifiedBy>
  <cp:revision>2</cp:revision>
  <dcterms:created xsi:type="dcterms:W3CDTF">2023-05-29T15:15:00Z</dcterms:created>
  <dcterms:modified xsi:type="dcterms:W3CDTF">2023-05-29T15:15:00Z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0x010100E70EDB596EC98E42AB810BD8C4A811C9</vt:lpwstr>
  </property>
</Properties>
</file>