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BB35" w14:textId="2938F095" w:rsidR="005160EB" w:rsidRPr="006B4872" w:rsidRDefault="00C361E0" w:rsidP="00ED7A8B">
      <w:pPr>
        <w:snapToGrid w:val="0"/>
        <w:spacing w:before="200" w:after="120"/>
        <w:contextualSpacing/>
        <w:jc w:val="center"/>
        <w:rPr>
          <w:rFonts w:ascii="Optima" w:eastAsia="Times New Roman" w:hAnsi="Optima" w:cs="Arial"/>
          <w:b/>
          <w:bCs/>
          <w:color w:val="000000" w:themeColor="text1"/>
          <w:sz w:val="28"/>
          <w:szCs w:val="28"/>
        </w:rPr>
      </w:pPr>
      <w:r w:rsidRPr="006B4872">
        <w:rPr>
          <w:rFonts w:ascii="Optima" w:eastAsia="Times New Roman" w:hAnsi="Optima" w:cs="Arial"/>
          <w:b/>
          <w:bCs/>
          <w:color w:val="000000" w:themeColor="text1"/>
          <w:sz w:val="28"/>
          <w:szCs w:val="28"/>
        </w:rPr>
        <w:t xml:space="preserve">Concept </w:t>
      </w:r>
      <w:proofErr w:type="gramStart"/>
      <w:r w:rsidRPr="006B4872">
        <w:rPr>
          <w:rFonts w:ascii="Optima" w:eastAsia="Times New Roman" w:hAnsi="Optima" w:cs="Arial"/>
          <w:b/>
          <w:bCs/>
          <w:color w:val="000000" w:themeColor="text1"/>
          <w:sz w:val="28"/>
          <w:szCs w:val="28"/>
        </w:rPr>
        <w:t>note</w:t>
      </w:r>
      <w:proofErr w:type="gramEnd"/>
    </w:p>
    <w:p w14:paraId="68855ABA" w14:textId="1800B566" w:rsidR="00ED7A8B" w:rsidRPr="006B4872" w:rsidRDefault="00ED7A8B" w:rsidP="00ED7A8B">
      <w:pPr>
        <w:snapToGrid w:val="0"/>
        <w:spacing w:before="200" w:after="120"/>
        <w:contextualSpacing/>
        <w:jc w:val="center"/>
        <w:rPr>
          <w:rFonts w:ascii="Optima" w:eastAsia="Times New Roman" w:hAnsi="Optima" w:cs="Arial"/>
          <w:color w:val="000000" w:themeColor="text1"/>
          <w:sz w:val="28"/>
          <w:szCs w:val="28"/>
        </w:rPr>
      </w:pPr>
      <w:r w:rsidRPr="006B4872">
        <w:rPr>
          <w:rFonts w:ascii="Optima" w:eastAsia="Times New Roman" w:hAnsi="Optima" w:cs="Arial"/>
          <w:color w:val="000000" w:themeColor="text1"/>
          <w:sz w:val="28"/>
          <w:szCs w:val="28"/>
        </w:rPr>
        <w:t xml:space="preserve">Life Course Quality of Care Metrics </w:t>
      </w:r>
    </w:p>
    <w:p w14:paraId="319CC920" w14:textId="45450FBA" w:rsidR="00ED7A8B" w:rsidRPr="006B4872" w:rsidRDefault="005160EB" w:rsidP="005160EB">
      <w:pPr>
        <w:snapToGrid w:val="0"/>
        <w:spacing w:before="200" w:after="120"/>
        <w:contextualSpacing/>
        <w:jc w:val="center"/>
        <w:rPr>
          <w:rFonts w:ascii="Optima" w:eastAsia="Times New Roman" w:hAnsi="Optima" w:cs="Arial"/>
          <w:color w:val="000000" w:themeColor="text1"/>
          <w:sz w:val="28"/>
          <w:szCs w:val="28"/>
        </w:rPr>
      </w:pPr>
      <w:r w:rsidRPr="006B4872">
        <w:rPr>
          <w:rFonts w:ascii="Optima" w:eastAsia="Times New Roman" w:hAnsi="Optima" w:cs="Arial"/>
          <w:color w:val="000000" w:themeColor="text1"/>
          <w:sz w:val="28"/>
          <w:szCs w:val="28"/>
        </w:rPr>
        <w:t>Technical</w:t>
      </w:r>
      <w:r w:rsidR="00ED7A8B" w:rsidRPr="006B4872">
        <w:rPr>
          <w:rFonts w:ascii="Optima" w:eastAsia="Times New Roman" w:hAnsi="Optima" w:cs="Arial"/>
          <w:color w:val="000000" w:themeColor="text1"/>
          <w:sz w:val="28"/>
          <w:szCs w:val="28"/>
        </w:rPr>
        <w:t xml:space="preserve"> Working Group </w:t>
      </w:r>
      <w:r w:rsidRPr="006B4872">
        <w:rPr>
          <w:rFonts w:ascii="Optima" w:eastAsia="Times New Roman" w:hAnsi="Optima" w:cs="Arial"/>
          <w:color w:val="000000" w:themeColor="text1"/>
          <w:sz w:val="28"/>
          <w:szCs w:val="28"/>
        </w:rPr>
        <w:t xml:space="preserve">In-person meeting </w:t>
      </w:r>
    </w:p>
    <w:p w14:paraId="05793422" w14:textId="15D1B380" w:rsidR="005160EB" w:rsidRPr="006B4872" w:rsidRDefault="005160EB" w:rsidP="005160EB">
      <w:pPr>
        <w:snapToGrid w:val="0"/>
        <w:spacing w:before="200" w:after="120"/>
        <w:contextualSpacing/>
        <w:jc w:val="center"/>
        <w:rPr>
          <w:rFonts w:ascii="Optima" w:eastAsia="Times New Roman" w:hAnsi="Optima" w:cs="Arial"/>
          <w:color w:val="000000" w:themeColor="text1"/>
          <w:sz w:val="28"/>
          <w:szCs w:val="28"/>
        </w:rPr>
      </w:pPr>
    </w:p>
    <w:p w14:paraId="28E0035A" w14:textId="0D0ACCF9" w:rsidR="005160EB" w:rsidRPr="006B4872" w:rsidRDefault="005160EB" w:rsidP="005160EB">
      <w:pPr>
        <w:snapToGrid w:val="0"/>
        <w:spacing w:before="200" w:after="120"/>
        <w:contextualSpacing/>
        <w:jc w:val="center"/>
        <w:rPr>
          <w:rFonts w:ascii="Optima" w:eastAsia="Times New Roman" w:hAnsi="Optima" w:cs="Arial"/>
          <w:b/>
          <w:bCs/>
          <w:color w:val="1F3864" w:themeColor="accent1" w:themeShade="80"/>
          <w:sz w:val="28"/>
          <w:szCs w:val="28"/>
        </w:rPr>
      </w:pPr>
      <w:r w:rsidRPr="006B4872">
        <w:rPr>
          <w:rFonts w:ascii="Optima" w:eastAsia="Times New Roman" w:hAnsi="Optima" w:cs="Arial"/>
          <w:b/>
          <w:bCs/>
          <w:color w:val="1F3864" w:themeColor="accent1" w:themeShade="80"/>
          <w:sz w:val="28"/>
          <w:szCs w:val="28"/>
        </w:rPr>
        <w:t>5-7 December 2022</w:t>
      </w:r>
    </w:p>
    <w:p w14:paraId="72662852" w14:textId="6653BA36" w:rsidR="005160EB" w:rsidRPr="005160EB" w:rsidRDefault="005160EB" w:rsidP="005160EB">
      <w:pPr>
        <w:snapToGrid w:val="0"/>
        <w:spacing w:before="200" w:after="120"/>
        <w:contextualSpacing/>
        <w:jc w:val="center"/>
        <w:rPr>
          <w:rFonts w:ascii="Optima" w:eastAsia="Times New Roman" w:hAnsi="Optima" w:cs="Arial"/>
          <w:color w:val="000000" w:themeColor="text1"/>
          <w:sz w:val="36"/>
          <w:szCs w:val="36"/>
        </w:rPr>
      </w:pPr>
      <w:r>
        <w:rPr>
          <w:rFonts w:ascii="Optima" w:eastAsia="Times New Roman" w:hAnsi="Optima" w:cs="Arial"/>
          <w:color w:val="000000" w:themeColor="text1"/>
          <w:sz w:val="32"/>
          <w:szCs w:val="32"/>
        </w:rPr>
        <w:t>_______</w:t>
      </w:r>
    </w:p>
    <w:p w14:paraId="11726A75" w14:textId="1C8AD9C1" w:rsidR="005160EB" w:rsidRPr="00392750" w:rsidRDefault="005160EB" w:rsidP="005160EB">
      <w:pPr>
        <w:shd w:val="clear" w:color="auto" w:fill="D5DCE4" w:themeFill="text2" w:themeFillTint="33"/>
        <w:snapToGrid w:val="0"/>
        <w:spacing w:before="200" w:after="120"/>
        <w:rPr>
          <w:rFonts w:ascii="Optima" w:eastAsia="Times New Roman" w:hAnsi="Optima" w:cs="Arial"/>
          <w:color w:val="000000" w:themeColor="text1"/>
          <w:sz w:val="32"/>
          <w:szCs w:val="32"/>
        </w:rPr>
      </w:pPr>
      <w:r>
        <w:rPr>
          <w:rFonts w:ascii="Optima" w:eastAsia="Times New Roman" w:hAnsi="Optima" w:cs="Arial"/>
          <w:color w:val="000000" w:themeColor="text1"/>
          <w:sz w:val="32"/>
          <w:szCs w:val="32"/>
        </w:rPr>
        <w:t>Background</w:t>
      </w:r>
    </w:p>
    <w:p w14:paraId="6D6AC133" w14:textId="05CC77A6" w:rsidR="005160EB" w:rsidRDefault="005160EB" w:rsidP="005160EB">
      <w:pPr>
        <w:snapToGrid w:val="0"/>
        <w:spacing w:before="200" w:after="120"/>
        <w:rPr>
          <w:rFonts w:ascii="Optima" w:eastAsia="Times New Roman" w:hAnsi="Optima" w:cs="Arial"/>
          <w:color w:val="000000" w:themeColor="text1"/>
          <w:sz w:val="22"/>
          <w:szCs w:val="22"/>
        </w:rPr>
      </w:pPr>
      <w:r w:rsidRPr="00392750">
        <w:rPr>
          <w:rFonts w:ascii="Optima" w:eastAsia="Times New Roman" w:hAnsi="Optima" w:cs="Arial"/>
          <w:color w:val="000000" w:themeColor="text1"/>
          <w:sz w:val="22"/>
          <w:szCs w:val="22"/>
        </w:rPr>
        <w:t xml:space="preserve">The Life Course Quality of Care Metrics Technical Working Group for Maternal Newborn Child and Adolescent Health and Ageing </w:t>
      </w:r>
      <w:r w:rsidR="00E609E6">
        <w:rPr>
          <w:rFonts w:ascii="Optima" w:eastAsia="Times New Roman" w:hAnsi="Optima" w:cs="Arial"/>
          <w:color w:val="000000" w:themeColor="text1"/>
          <w:sz w:val="22"/>
          <w:szCs w:val="22"/>
        </w:rPr>
        <w:t xml:space="preserve">(MNCAHA) - </w:t>
      </w:r>
      <w:r w:rsidRPr="00392750">
        <w:rPr>
          <w:rFonts w:ascii="Optima" w:eastAsia="Times New Roman" w:hAnsi="Optima" w:cs="Arial"/>
          <w:color w:val="000000" w:themeColor="text1"/>
          <w:sz w:val="22"/>
          <w:szCs w:val="22"/>
        </w:rPr>
        <w:t xml:space="preserve">herein after referred to as the LCQM </w:t>
      </w:r>
      <w:r w:rsidR="00E609E6">
        <w:rPr>
          <w:rFonts w:ascii="Optima" w:eastAsia="Times New Roman" w:hAnsi="Optima" w:cs="Arial"/>
          <w:color w:val="000000" w:themeColor="text1"/>
          <w:sz w:val="22"/>
          <w:szCs w:val="22"/>
        </w:rPr>
        <w:t>–</w:t>
      </w:r>
      <w:r w:rsidRPr="00392750">
        <w:rPr>
          <w:rFonts w:ascii="Optima" w:eastAsia="Times New Roman" w:hAnsi="Optima" w:cs="Arial"/>
          <w:color w:val="000000" w:themeColor="text1"/>
          <w:sz w:val="22"/>
          <w:szCs w:val="22"/>
        </w:rPr>
        <w:t xml:space="preserve"> TWG</w:t>
      </w:r>
      <w:r w:rsidR="00E609E6">
        <w:rPr>
          <w:rFonts w:ascii="Optima" w:eastAsia="Times New Roman" w:hAnsi="Optima" w:cs="Arial"/>
          <w:color w:val="000000" w:themeColor="text1"/>
          <w:sz w:val="22"/>
          <w:szCs w:val="22"/>
        </w:rPr>
        <w:t xml:space="preserve"> -</w:t>
      </w:r>
      <w:r w:rsidRPr="00392750">
        <w:rPr>
          <w:rFonts w:ascii="Optima" w:eastAsia="Times New Roman" w:hAnsi="Optima" w:cs="Arial"/>
          <w:color w:val="000000" w:themeColor="text1"/>
          <w:sz w:val="22"/>
          <w:szCs w:val="22"/>
        </w:rPr>
        <w:t xml:space="preserve"> </w:t>
      </w:r>
      <w:r>
        <w:rPr>
          <w:rFonts w:ascii="Optima" w:eastAsia="Times New Roman" w:hAnsi="Optima" w:cs="Arial"/>
          <w:color w:val="000000" w:themeColor="text1"/>
          <w:sz w:val="22"/>
          <w:szCs w:val="22"/>
        </w:rPr>
        <w:t>was established in 2021</w:t>
      </w:r>
      <w:r w:rsidRPr="00392750">
        <w:rPr>
          <w:rFonts w:ascii="Optima" w:eastAsia="Times New Roman" w:hAnsi="Optima" w:cs="Arial"/>
          <w:color w:val="000000" w:themeColor="text1"/>
          <w:sz w:val="22"/>
          <w:szCs w:val="22"/>
        </w:rPr>
        <w:t xml:space="preserve"> to develop and promote the use of harmonized methodology, framework, guidance, and tools for quality of care measurement across the life course, and to support global and national quality of care measurement efforts for </w:t>
      </w:r>
      <w:r w:rsidR="00E609E6">
        <w:rPr>
          <w:rFonts w:ascii="Optima" w:eastAsia="Times New Roman" w:hAnsi="Optima" w:cs="Arial"/>
          <w:color w:val="000000" w:themeColor="text1"/>
          <w:sz w:val="22"/>
          <w:szCs w:val="22"/>
        </w:rPr>
        <w:t>MNCAHA</w:t>
      </w:r>
      <w:r w:rsidRPr="00392750">
        <w:rPr>
          <w:rFonts w:ascii="Optima" w:eastAsia="Times New Roman" w:hAnsi="Optima" w:cs="Arial"/>
          <w:color w:val="000000" w:themeColor="text1"/>
          <w:sz w:val="22"/>
          <w:szCs w:val="22"/>
        </w:rPr>
        <w:t xml:space="preserve">. </w:t>
      </w:r>
    </w:p>
    <w:p w14:paraId="5EEBEA99" w14:textId="5AE7BD56" w:rsidR="0047561B" w:rsidRPr="00A03F97" w:rsidRDefault="0047561B" w:rsidP="0047561B">
      <w:pPr>
        <w:snapToGrid w:val="0"/>
        <w:spacing w:before="200" w:after="120"/>
        <w:rPr>
          <w:rFonts w:ascii="Optima" w:eastAsia="Times New Roman" w:hAnsi="Optima" w:cs="Arial"/>
          <w:color w:val="000000" w:themeColor="text1"/>
          <w:sz w:val="22"/>
          <w:szCs w:val="22"/>
        </w:rPr>
      </w:pPr>
      <w:r w:rsidRPr="00392750">
        <w:rPr>
          <w:rFonts w:ascii="Optima" w:eastAsia="Times New Roman" w:hAnsi="Optima" w:cs="Arial"/>
          <w:color w:val="000000" w:themeColor="text1"/>
          <w:sz w:val="22"/>
          <w:szCs w:val="22"/>
        </w:rPr>
        <w:t>Th</w:t>
      </w:r>
      <w:r>
        <w:rPr>
          <w:rFonts w:ascii="Optima" w:eastAsia="Times New Roman" w:hAnsi="Optima" w:cs="Arial"/>
          <w:color w:val="000000" w:themeColor="text1"/>
          <w:sz w:val="22"/>
          <w:szCs w:val="22"/>
        </w:rPr>
        <w:t>is T</w:t>
      </w:r>
      <w:r w:rsidRPr="00392750">
        <w:rPr>
          <w:rFonts w:ascii="Optima" w:eastAsia="Times New Roman" w:hAnsi="Optima" w:cs="Arial"/>
          <w:color w:val="000000" w:themeColor="text1"/>
          <w:sz w:val="22"/>
          <w:szCs w:val="22"/>
        </w:rPr>
        <w:t xml:space="preserve">WG </w:t>
      </w:r>
      <w:r>
        <w:rPr>
          <w:rFonts w:ascii="Optima" w:eastAsia="Times New Roman" w:hAnsi="Optima" w:cs="Arial"/>
          <w:color w:val="000000" w:themeColor="text1"/>
          <w:sz w:val="22"/>
          <w:szCs w:val="22"/>
        </w:rPr>
        <w:t>is</w:t>
      </w:r>
      <w:r w:rsidRPr="00392750">
        <w:rPr>
          <w:rFonts w:ascii="Optima" w:eastAsia="Times New Roman" w:hAnsi="Optima" w:cs="Arial"/>
          <w:color w:val="000000" w:themeColor="text1"/>
          <w:sz w:val="22"/>
          <w:szCs w:val="22"/>
        </w:rPr>
        <w:t xml:space="preserve"> linked to </w:t>
      </w:r>
      <w:r w:rsidR="00E609E6">
        <w:rPr>
          <w:rFonts w:ascii="Optima" w:eastAsia="Times New Roman" w:hAnsi="Optima" w:cs="Arial"/>
          <w:color w:val="000000" w:themeColor="text1"/>
          <w:sz w:val="22"/>
          <w:szCs w:val="22"/>
        </w:rPr>
        <w:t xml:space="preserve">WHO’s MNCAHA </w:t>
      </w:r>
      <w:r w:rsidR="00E609E6" w:rsidRPr="00392750">
        <w:rPr>
          <w:rFonts w:ascii="Optima" w:eastAsia="Times New Roman" w:hAnsi="Optima" w:cs="Arial"/>
          <w:color w:val="000000" w:themeColor="text1"/>
          <w:sz w:val="22"/>
          <w:szCs w:val="22"/>
        </w:rPr>
        <w:t>measurement</w:t>
      </w:r>
      <w:r w:rsidRPr="00392750">
        <w:rPr>
          <w:rFonts w:ascii="Optima" w:eastAsia="Times New Roman" w:hAnsi="Optima" w:cs="Arial"/>
          <w:color w:val="000000" w:themeColor="text1"/>
          <w:sz w:val="22"/>
          <w:szCs w:val="22"/>
        </w:rPr>
        <w:t xml:space="preserve"> </w:t>
      </w:r>
      <w:r>
        <w:rPr>
          <w:rFonts w:ascii="Optima" w:eastAsia="Times New Roman" w:hAnsi="Optima" w:cs="Arial"/>
          <w:color w:val="000000" w:themeColor="text1"/>
          <w:sz w:val="22"/>
          <w:szCs w:val="22"/>
        </w:rPr>
        <w:t>Technical advisory groups (</w:t>
      </w:r>
      <w:r w:rsidRPr="00392750">
        <w:rPr>
          <w:rFonts w:ascii="Optima" w:eastAsia="Times New Roman" w:hAnsi="Optima" w:cs="Arial"/>
          <w:color w:val="000000" w:themeColor="text1"/>
          <w:sz w:val="22"/>
          <w:szCs w:val="22"/>
        </w:rPr>
        <w:t>TAGs</w:t>
      </w:r>
      <w:r>
        <w:rPr>
          <w:rFonts w:ascii="Optima" w:eastAsia="Times New Roman" w:hAnsi="Optima" w:cs="Arial"/>
          <w:color w:val="000000" w:themeColor="text1"/>
          <w:sz w:val="22"/>
          <w:szCs w:val="22"/>
        </w:rPr>
        <w:t>)</w:t>
      </w:r>
      <w:r w:rsidR="00E609E6">
        <w:rPr>
          <w:rFonts w:ascii="Optima" w:eastAsia="Times New Roman" w:hAnsi="Optima" w:cs="Arial"/>
          <w:color w:val="000000" w:themeColor="text1"/>
          <w:sz w:val="22"/>
          <w:szCs w:val="22"/>
        </w:rPr>
        <w:t xml:space="preserve">. It is </w:t>
      </w:r>
      <w:r>
        <w:rPr>
          <w:rFonts w:ascii="Optima" w:eastAsia="Times New Roman" w:hAnsi="Optima" w:cs="Arial"/>
          <w:color w:val="000000" w:themeColor="text1"/>
          <w:sz w:val="22"/>
          <w:szCs w:val="22"/>
        </w:rPr>
        <w:t>co-</w:t>
      </w:r>
      <w:r w:rsidR="00E609E6">
        <w:rPr>
          <w:rFonts w:ascii="Optima" w:eastAsia="Times New Roman" w:hAnsi="Optima" w:cs="Arial"/>
          <w:color w:val="000000" w:themeColor="text1"/>
          <w:sz w:val="22"/>
          <w:szCs w:val="22"/>
        </w:rPr>
        <w:t>convened</w:t>
      </w:r>
      <w:r>
        <w:rPr>
          <w:rFonts w:ascii="Optima" w:eastAsia="Times New Roman" w:hAnsi="Optima" w:cs="Arial"/>
          <w:color w:val="000000" w:themeColor="text1"/>
          <w:sz w:val="22"/>
          <w:szCs w:val="22"/>
        </w:rPr>
        <w:t xml:space="preserve"> by </w:t>
      </w:r>
      <w:r w:rsidR="00E609E6">
        <w:rPr>
          <w:rFonts w:ascii="Optima" w:eastAsia="Times New Roman" w:hAnsi="Optima" w:cs="Arial"/>
          <w:color w:val="000000" w:themeColor="text1"/>
          <w:sz w:val="22"/>
          <w:szCs w:val="22"/>
        </w:rPr>
        <w:t>WHO and UNICEF as the secretari</w:t>
      </w:r>
      <w:r w:rsidR="00A021EE">
        <w:rPr>
          <w:rFonts w:ascii="Optima" w:eastAsia="Times New Roman" w:hAnsi="Optima" w:cs="Arial"/>
          <w:color w:val="000000" w:themeColor="text1"/>
          <w:sz w:val="22"/>
          <w:szCs w:val="22"/>
        </w:rPr>
        <w:t xml:space="preserve">at, </w:t>
      </w:r>
      <w:r w:rsidR="00E609E6">
        <w:rPr>
          <w:rFonts w:ascii="Optima" w:eastAsia="Times New Roman" w:hAnsi="Optima" w:cs="Arial"/>
          <w:color w:val="000000" w:themeColor="text1"/>
          <w:sz w:val="22"/>
          <w:szCs w:val="22"/>
        </w:rPr>
        <w:t>and co-chaired by 3 experts</w:t>
      </w:r>
      <w:r w:rsidR="00A021EE">
        <w:rPr>
          <w:rFonts w:ascii="Optima" w:eastAsia="Times New Roman" w:hAnsi="Optima" w:cs="Arial"/>
          <w:color w:val="000000" w:themeColor="text1"/>
          <w:sz w:val="22"/>
          <w:szCs w:val="22"/>
        </w:rPr>
        <w:t xml:space="preserve"> </w:t>
      </w:r>
      <w:r w:rsidR="00E609E6">
        <w:rPr>
          <w:rFonts w:ascii="Optima" w:eastAsia="Times New Roman" w:hAnsi="Optima" w:cs="Arial"/>
          <w:color w:val="000000" w:themeColor="text1"/>
          <w:sz w:val="22"/>
          <w:szCs w:val="22"/>
        </w:rPr>
        <w:t>(1 from WHO and 2 from partner organizations)</w:t>
      </w:r>
      <w:r w:rsidRPr="00392750">
        <w:rPr>
          <w:rFonts w:ascii="Optima" w:eastAsia="Times New Roman" w:hAnsi="Optima" w:cs="Arial"/>
          <w:color w:val="000000" w:themeColor="text1"/>
          <w:sz w:val="22"/>
          <w:szCs w:val="22"/>
        </w:rPr>
        <w:t xml:space="preserve">.  </w:t>
      </w:r>
      <w:r w:rsidR="00A021EE">
        <w:rPr>
          <w:rFonts w:ascii="Optima" w:eastAsia="Times New Roman" w:hAnsi="Optima" w:cs="Arial"/>
          <w:color w:val="000000" w:themeColor="text1"/>
          <w:sz w:val="22"/>
          <w:szCs w:val="22"/>
        </w:rPr>
        <w:t>Its membership consists of</w:t>
      </w:r>
      <w:r w:rsidRPr="00A03F97">
        <w:rPr>
          <w:rFonts w:ascii="Optima" w:eastAsia="Times New Roman" w:hAnsi="Optima" w:cs="Arial"/>
          <w:color w:val="000000" w:themeColor="text1"/>
          <w:sz w:val="22"/>
          <w:szCs w:val="22"/>
        </w:rPr>
        <w:t xml:space="preserve"> three groups whose roles are explained below. </w:t>
      </w:r>
    </w:p>
    <w:p w14:paraId="1B93E24D" w14:textId="2298293E" w:rsidR="0047561B" w:rsidRPr="00A03F97" w:rsidRDefault="0047561B" w:rsidP="0047561B">
      <w:pPr>
        <w:pStyle w:val="ListParagraph"/>
        <w:numPr>
          <w:ilvl w:val="0"/>
          <w:numId w:val="2"/>
        </w:numPr>
        <w:snapToGrid w:val="0"/>
        <w:spacing w:before="120" w:after="120"/>
        <w:ind w:left="714" w:hanging="357"/>
        <w:contextualSpacing w:val="0"/>
        <w:rPr>
          <w:rFonts w:ascii="Optima" w:eastAsia="Times New Roman" w:hAnsi="Optima" w:cs="Bangla Sangam MN"/>
          <w:color w:val="000000" w:themeColor="text1"/>
          <w:sz w:val="22"/>
          <w:szCs w:val="22"/>
        </w:rPr>
      </w:pPr>
      <w:r w:rsidRPr="00A03F97">
        <w:rPr>
          <w:rFonts w:ascii="Optima" w:eastAsia="Times New Roman" w:hAnsi="Optima" w:cs="Bangla Sangam MN"/>
          <w:b/>
          <w:bCs/>
          <w:color w:val="000000" w:themeColor="text1"/>
          <w:sz w:val="22"/>
          <w:szCs w:val="22"/>
        </w:rPr>
        <w:t>Members from the life course measurement TAGs</w:t>
      </w:r>
      <w:r w:rsidRPr="00A03F97">
        <w:rPr>
          <w:rFonts w:ascii="Optima" w:eastAsia="Times New Roman" w:hAnsi="Optima" w:cs="Bangla Sangam MN"/>
          <w:color w:val="000000" w:themeColor="text1"/>
          <w:sz w:val="22"/>
          <w:szCs w:val="22"/>
        </w:rPr>
        <w:t xml:space="preserve">: Each measurement TAG </w:t>
      </w:r>
      <w:r w:rsidR="00A021EE">
        <w:rPr>
          <w:rFonts w:ascii="Optima" w:eastAsia="Times New Roman" w:hAnsi="Optima" w:cs="Bangla Sangam MN"/>
          <w:color w:val="000000" w:themeColor="text1"/>
          <w:sz w:val="22"/>
          <w:szCs w:val="22"/>
        </w:rPr>
        <w:t>has</w:t>
      </w:r>
      <w:r w:rsidRPr="00A03F97">
        <w:rPr>
          <w:rFonts w:ascii="Optima" w:eastAsia="Times New Roman" w:hAnsi="Optima" w:cs="Bangla Sangam MN"/>
          <w:color w:val="000000" w:themeColor="text1"/>
          <w:sz w:val="22"/>
          <w:szCs w:val="22"/>
        </w:rPr>
        <w:t xml:space="preserve"> nominate</w:t>
      </w:r>
      <w:r w:rsidR="00A021EE">
        <w:rPr>
          <w:rFonts w:ascii="Optima" w:eastAsia="Times New Roman" w:hAnsi="Optima" w:cs="Bangla Sangam MN"/>
          <w:color w:val="000000" w:themeColor="text1"/>
          <w:sz w:val="22"/>
          <w:szCs w:val="22"/>
        </w:rPr>
        <w:t>d</w:t>
      </w:r>
      <w:r w:rsidRPr="00A03F97">
        <w:rPr>
          <w:rFonts w:ascii="Optima" w:eastAsia="Times New Roman" w:hAnsi="Optima" w:cs="Bangla Sangam MN"/>
          <w:color w:val="000000" w:themeColor="text1"/>
          <w:sz w:val="22"/>
          <w:szCs w:val="22"/>
        </w:rPr>
        <w:t xml:space="preserve"> 1- 2 individuals in their group with expertise in quality of care measurement. The nominated members represent their respective TAGs in various workstreams set up by the LCQM – </w:t>
      </w:r>
      <w:r w:rsidR="00A021EE">
        <w:rPr>
          <w:rFonts w:ascii="Optima" w:eastAsia="Times New Roman" w:hAnsi="Optima" w:cs="Bangla Sangam MN"/>
          <w:color w:val="000000" w:themeColor="text1"/>
          <w:sz w:val="22"/>
          <w:szCs w:val="22"/>
        </w:rPr>
        <w:t>T</w:t>
      </w:r>
      <w:r w:rsidRPr="00A03F97">
        <w:rPr>
          <w:rFonts w:ascii="Optima" w:eastAsia="Times New Roman" w:hAnsi="Optima" w:cs="Bangla Sangam MN"/>
          <w:color w:val="000000" w:themeColor="text1"/>
          <w:sz w:val="22"/>
          <w:szCs w:val="22"/>
        </w:rPr>
        <w:t>WG and report back to their respective TAGs the outcomes of the LCQM-</w:t>
      </w:r>
      <w:r w:rsidR="00A021EE">
        <w:rPr>
          <w:rFonts w:ascii="Optima" w:eastAsia="Times New Roman" w:hAnsi="Optima" w:cs="Bangla Sangam MN"/>
          <w:color w:val="000000" w:themeColor="text1"/>
          <w:sz w:val="22"/>
          <w:szCs w:val="22"/>
        </w:rPr>
        <w:t>T</w:t>
      </w:r>
      <w:r w:rsidRPr="00A03F97">
        <w:rPr>
          <w:rFonts w:ascii="Optima" w:eastAsia="Times New Roman" w:hAnsi="Optima" w:cs="Bangla Sangam MN"/>
          <w:color w:val="000000" w:themeColor="text1"/>
          <w:sz w:val="22"/>
          <w:szCs w:val="22"/>
        </w:rPr>
        <w:t xml:space="preserve">WG for discussion and action. </w:t>
      </w:r>
    </w:p>
    <w:p w14:paraId="135D5AF9" w14:textId="4AA05063" w:rsidR="0047561B" w:rsidRPr="00A03F97" w:rsidRDefault="0047561B" w:rsidP="0047561B">
      <w:pPr>
        <w:pStyle w:val="ListParagraph"/>
        <w:numPr>
          <w:ilvl w:val="0"/>
          <w:numId w:val="2"/>
        </w:numPr>
        <w:snapToGrid w:val="0"/>
        <w:spacing w:before="120" w:after="120"/>
        <w:ind w:left="714" w:hanging="357"/>
        <w:contextualSpacing w:val="0"/>
        <w:rPr>
          <w:rFonts w:ascii="Optima" w:eastAsia="Times New Roman" w:hAnsi="Optima" w:cs="Bangla Sangam MN"/>
          <w:color w:val="000000" w:themeColor="text1"/>
          <w:sz w:val="22"/>
          <w:szCs w:val="22"/>
        </w:rPr>
      </w:pPr>
      <w:r w:rsidRPr="00A03F97">
        <w:rPr>
          <w:rFonts w:ascii="Optima" w:eastAsia="Times New Roman" w:hAnsi="Optima" w:cs="Bangla Sangam MN"/>
          <w:b/>
          <w:bCs/>
          <w:color w:val="000000" w:themeColor="text1"/>
          <w:sz w:val="22"/>
          <w:szCs w:val="22"/>
        </w:rPr>
        <w:t>Members from other relevant WHO departments</w:t>
      </w:r>
      <w:r w:rsidRPr="00A03F97">
        <w:rPr>
          <w:rFonts w:ascii="Optima" w:eastAsia="Times New Roman" w:hAnsi="Optima" w:cs="Bangla Sangam MN"/>
          <w:color w:val="000000" w:themeColor="text1"/>
          <w:sz w:val="22"/>
          <w:szCs w:val="22"/>
        </w:rPr>
        <w:t xml:space="preserve">: Given the cross-cutting role of the LCQM – </w:t>
      </w:r>
      <w:r w:rsidR="00A021EE">
        <w:rPr>
          <w:rFonts w:ascii="Optima" w:eastAsia="Times New Roman" w:hAnsi="Optima" w:cs="Bangla Sangam MN"/>
          <w:color w:val="000000" w:themeColor="text1"/>
          <w:sz w:val="22"/>
          <w:szCs w:val="22"/>
        </w:rPr>
        <w:t>T</w:t>
      </w:r>
      <w:r w:rsidRPr="00A03F97">
        <w:rPr>
          <w:rFonts w:ascii="Optima" w:eastAsia="Times New Roman" w:hAnsi="Optima" w:cs="Bangla Sangam MN"/>
          <w:color w:val="000000" w:themeColor="text1"/>
          <w:sz w:val="22"/>
          <w:szCs w:val="22"/>
        </w:rPr>
        <w:t xml:space="preserve">WG, and its focus on developing normative products and supporting country implementation of quality of care measurement initiatives, additional experts from WHO’s PHC, IHS, HDC, and TEAM departments/units </w:t>
      </w:r>
      <w:r w:rsidR="00A021EE">
        <w:rPr>
          <w:rFonts w:ascii="Optima" w:eastAsia="Times New Roman" w:hAnsi="Optima" w:cs="Bangla Sangam MN"/>
          <w:color w:val="000000" w:themeColor="text1"/>
          <w:sz w:val="22"/>
          <w:szCs w:val="22"/>
        </w:rPr>
        <w:t>were</w:t>
      </w:r>
      <w:r w:rsidRPr="00A03F97">
        <w:rPr>
          <w:rFonts w:ascii="Optima" w:eastAsia="Times New Roman" w:hAnsi="Optima" w:cs="Bangla Sangam MN"/>
          <w:color w:val="000000" w:themeColor="text1"/>
          <w:sz w:val="22"/>
          <w:szCs w:val="22"/>
        </w:rPr>
        <w:t xml:space="preserve"> invited to join the LCQM -</w:t>
      </w:r>
      <w:r w:rsidR="00A021EE">
        <w:rPr>
          <w:rFonts w:ascii="Optima" w:eastAsia="Times New Roman" w:hAnsi="Optima" w:cs="Bangla Sangam MN"/>
          <w:color w:val="000000" w:themeColor="text1"/>
          <w:sz w:val="22"/>
          <w:szCs w:val="22"/>
        </w:rPr>
        <w:t xml:space="preserve"> T</w:t>
      </w:r>
      <w:r w:rsidRPr="00A03F97">
        <w:rPr>
          <w:rFonts w:ascii="Optima" w:eastAsia="Times New Roman" w:hAnsi="Optima" w:cs="Bangla Sangam MN"/>
          <w:color w:val="000000" w:themeColor="text1"/>
          <w:sz w:val="22"/>
          <w:szCs w:val="22"/>
        </w:rPr>
        <w:t>WG to provide complementary and specialized expertise to the LCQM -</w:t>
      </w:r>
      <w:r w:rsidR="00A021EE">
        <w:rPr>
          <w:rFonts w:ascii="Optima" w:eastAsia="Times New Roman" w:hAnsi="Optima" w:cs="Bangla Sangam MN"/>
          <w:color w:val="000000" w:themeColor="text1"/>
          <w:sz w:val="22"/>
          <w:szCs w:val="22"/>
        </w:rPr>
        <w:t xml:space="preserve"> T</w:t>
      </w:r>
      <w:r w:rsidRPr="00A03F97">
        <w:rPr>
          <w:rFonts w:ascii="Optima" w:eastAsia="Times New Roman" w:hAnsi="Optima" w:cs="Bangla Sangam MN"/>
          <w:color w:val="000000" w:themeColor="text1"/>
          <w:sz w:val="22"/>
          <w:szCs w:val="22"/>
        </w:rPr>
        <w:t xml:space="preserve">WG. </w:t>
      </w:r>
    </w:p>
    <w:p w14:paraId="60034C1C" w14:textId="5AEBA649" w:rsidR="0047561B" w:rsidRPr="00A021EE" w:rsidRDefault="0047561B" w:rsidP="005160EB">
      <w:pPr>
        <w:pStyle w:val="ListParagraph"/>
        <w:numPr>
          <w:ilvl w:val="0"/>
          <w:numId w:val="2"/>
        </w:numPr>
        <w:snapToGrid w:val="0"/>
        <w:spacing w:before="200" w:after="120"/>
        <w:ind w:left="714" w:hanging="357"/>
        <w:contextualSpacing w:val="0"/>
        <w:rPr>
          <w:rFonts w:ascii="Optima" w:eastAsia="Times New Roman" w:hAnsi="Optima" w:cs="Arial"/>
          <w:color w:val="000000" w:themeColor="text1"/>
          <w:sz w:val="22"/>
          <w:szCs w:val="22"/>
        </w:rPr>
      </w:pPr>
      <w:r w:rsidRPr="00A021EE">
        <w:rPr>
          <w:rFonts w:ascii="Optima" w:eastAsia="Times New Roman" w:hAnsi="Optima" w:cs="Bangla Sangam MN"/>
          <w:b/>
          <w:bCs/>
          <w:color w:val="000000" w:themeColor="text1"/>
          <w:sz w:val="22"/>
          <w:szCs w:val="22"/>
        </w:rPr>
        <w:t>External pool of experts, partners, and observers:</w:t>
      </w:r>
      <w:r w:rsidRPr="00A021EE">
        <w:rPr>
          <w:rFonts w:ascii="Optima" w:eastAsia="Times New Roman" w:hAnsi="Optima" w:cs="Bangla Sangam MN"/>
          <w:color w:val="000000" w:themeColor="text1"/>
          <w:sz w:val="22"/>
          <w:szCs w:val="22"/>
        </w:rPr>
        <w:t xml:space="preserve"> Given the cross-cutting agenda of the LCQM -</w:t>
      </w:r>
      <w:r w:rsidR="00A021EE" w:rsidRPr="00A021EE">
        <w:rPr>
          <w:rFonts w:ascii="Optima" w:eastAsia="Times New Roman" w:hAnsi="Optima" w:cs="Bangla Sangam MN"/>
          <w:color w:val="000000" w:themeColor="text1"/>
          <w:sz w:val="22"/>
          <w:szCs w:val="22"/>
        </w:rPr>
        <w:t>T</w:t>
      </w:r>
      <w:r w:rsidRPr="00A021EE">
        <w:rPr>
          <w:rFonts w:ascii="Optima" w:eastAsia="Times New Roman" w:hAnsi="Optima" w:cs="Bangla Sangam MN"/>
          <w:color w:val="000000" w:themeColor="text1"/>
          <w:sz w:val="22"/>
          <w:szCs w:val="22"/>
        </w:rPr>
        <w:t xml:space="preserve">WG and the focus on country support, an external pool of experts working in the QoC measurement space </w:t>
      </w:r>
      <w:r w:rsidR="00A021EE" w:rsidRPr="00A021EE">
        <w:rPr>
          <w:rFonts w:ascii="Optima" w:eastAsia="Times New Roman" w:hAnsi="Optima" w:cs="Bangla Sangam MN"/>
          <w:color w:val="000000" w:themeColor="text1"/>
          <w:sz w:val="22"/>
          <w:szCs w:val="22"/>
        </w:rPr>
        <w:t>are</w:t>
      </w:r>
      <w:r w:rsidRPr="00A021EE">
        <w:rPr>
          <w:rFonts w:ascii="Optima" w:eastAsia="Times New Roman" w:hAnsi="Optima" w:cs="Bangla Sangam MN"/>
          <w:color w:val="000000" w:themeColor="text1"/>
          <w:sz w:val="22"/>
          <w:szCs w:val="22"/>
        </w:rPr>
        <w:t xml:space="preserve"> critical in ensuring that the recommendations made reflect varying contexts across countries and are informed by the ever-evolving evidence base.  To better align with other global quality of care measurement initiatives, members from other technical and implementing partners who are interested in or leading work in the quality of care measurement space </w:t>
      </w:r>
      <w:r w:rsidR="00A021EE" w:rsidRPr="00A021EE">
        <w:rPr>
          <w:rFonts w:ascii="Optima" w:eastAsia="Times New Roman" w:hAnsi="Optima" w:cs="Bangla Sangam MN"/>
          <w:color w:val="000000" w:themeColor="text1"/>
          <w:sz w:val="22"/>
          <w:szCs w:val="22"/>
        </w:rPr>
        <w:t>were</w:t>
      </w:r>
      <w:r w:rsidRPr="00A021EE">
        <w:rPr>
          <w:rFonts w:ascii="Optima" w:eastAsia="Times New Roman" w:hAnsi="Optima" w:cs="Bangla Sangam MN"/>
          <w:color w:val="000000" w:themeColor="text1"/>
          <w:sz w:val="22"/>
          <w:szCs w:val="22"/>
        </w:rPr>
        <w:t xml:space="preserve"> </w:t>
      </w:r>
      <w:r w:rsidR="00A021EE" w:rsidRPr="00A021EE">
        <w:rPr>
          <w:rFonts w:ascii="Optima" w:eastAsia="Times New Roman" w:hAnsi="Optima" w:cs="Bangla Sangam MN"/>
          <w:color w:val="000000" w:themeColor="text1"/>
          <w:sz w:val="22"/>
          <w:szCs w:val="22"/>
        </w:rPr>
        <w:t>selected</w:t>
      </w:r>
      <w:r w:rsidRPr="00A021EE">
        <w:rPr>
          <w:rFonts w:ascii="Optima" w:eastAsia="Times New Roman" w:hAnsi="Optima" w:cs="Bangla Sangam MN"/>
          <w:color w:val="000000" w:themeColor="text1"/>
          <w:sz w:val="22"/>
          <w:szCs w:val="22"/>
        </w:rPr>
        <w:t xml:space="preserve"> to partake in specific technical discussions and to provide technical support in various workstreams. Representatives from donor agencies who may have a stake in such discussions or workstreams </w:t>
      </w:r>
      <w:r w:rsidR="00A021EE" w:rsidRPr="00A021EE">
        <w:rPr>
          <w:rFonts w:ascii="Optima" w:eastAsia="Times New Roman" w:hAnsi="Optima" w:cs="Bangla Sangam MN"/>
          <w:color w:val="000000" w:themeColor="text1"/>
          <w:sz w:val="22"/>
          <w:szCs w:val="22"/>
        </w:rPr>
        <w:t>are also involved</w:t>
      </w:r>
      <w:r w:rsidRPr="00A021EE">
        <w:rPr>
          <w:rFonts w:ascii="Optima" w:eastAsia="Times New Roman" w:hAnsi="Optima" w:cs="Bangla Sangam MN"/>
          <w:color w:val="000000" w:themeColor="text1"/>
          <w:sz w:val="22"/>
          <w:szCs w:val="22"/>
        </w:rPr>
        <w:t xml:space="preserve">. </w:t>
      </w:r>
    </w:p>
    <w:p w14:paraId="5F0BC3DA" w14:textId="33C254CA" w:rsidR="005160EB" w:rsidRDefault="005160EB" w:rsidP="005160EB">
      <w:pPr>
        <w:snapToGrid w:val="0"/>
        <w:spacing w:before="200" w:after="120"/>
        <w:rPr>
          <w:rFonts w:ascii="Optima" w:eastAsia="Times New Roman" w:hAnsi="Optima" w:cs="Arial"/>
          <w:color w:val="000000" w:themeColor="text1"/>
          <w:sz w:val="22"/>
          <w:szCs w:val="22"/>
        </w:rPr>
      </w:pPr>
      <w:r w:rsidRPr="00392750">
        <w:rPr>
          <w:rFonts w:ascii="Optima" w:hAnsi="Optima"/>
          <w:color w:val="000000" w:themeColor="text1"/>
          <w:sz w:val="22"/>
          <w:szCs w:val="22"/>
        </w:rPr>
        <w:t xml:space="preserve">By leveraging existing global and country level networks and expert measurement groups, </w:t>
      </w:r>
      <w:r w:rsidR="0047561B">
        <w:rPr>
          <w:rFonts w:ascii="Optima" w:hAnsi="Optima"/>
          <w:color w:val="000000" w:themeColor="text1"/>
          <w:sz w:val="22"/>
          <w:szCs w:val="22"/>
        </w:rPr>
        <w:t xml:space="preserve">the TWG aims to </w:t>
      </w:r>
      <w:r w:rsidR="00AC04AE">
        <w:rPr>
          <w:rFonts w:ascii="Optima" w:eastAsia="Times New Roman" w:hAnsi="Optima" w:cs="Arial"/>
          <w:color w:val="000000" w:themeColor="text1"/>
          <w:sz w:val="22"/>
          <w:szCs w:val="22"/>
        </w:rPr>
        <w:t>support</w:t>
      </w:r>
      <w:r w:rsidRPr="00392750">
        <w:rPr>
          <w:rFonts w:ascii="Optima" w:eastAsia="Times New Roman" w:hAnsi="Optima" w:cs="Arial"/>
          <w:color w:val="000000" w:themeColor="text1"/>
          <w:sz w:val="22"/>
          <w:szCs w:val="22"/>
        </w:rPr>
        <w:t xml:space="preserve"> </w:t>
      </w:r>
      <w:r w:rsidR="00AC04AE">
        <w:rPr>
          <w:rFonts w:ascii="Optima" w:eastAsia="Times New Roman" w:hAnsi="Optima" w:cs="Arial"/>
          <w:color w:val="000000" w:themeColor="text1"/>
          <w:sz w:val="22"/>
          <w:szCs w:val="22"/>
        </w:rPr>
        <w:t xml:space="preserve">WHO in </w:t>
      </w:r>
      <w:r w:rsidRPr="00392750">
        <w:rPr>
          <w:rFonts w:ascii="Optima" w:eastAsia="Times New Roman" w:hAnsi="Optima" w:cs="Arial"/>
          <w:color w:val="000000" w:themeColor="text1"/>
          <w:sz w:val="22"/>
          <w:szCs w:val="22"/>
        </w:rPr>
        <w:t>the development of a harmonized</w:t>
      </w:r>
      <w:r w:rsidR="00AC04AE">
        <w:rPr>
          <w:rFonts w:ascii="Optima" w:eastAsia="Times New Roman" w:hAnsi="Optima" w:cs="Arial"/>
          <w:color w:val="000000" w:themeColor="text1"/>
          <w:sz w:val="22"/>
          <w:szCs w:val="22"/>
        </w:rPr>
        <w:t xml:space="preserve"> and </w:t>
      </w:r>
      <w:r w:rsidRPr="00392750">
        <w:rPr>
          <w:rFonts w:ascii="Optima" w:eastAsia="Times New Roman" w:hAnsi="Optima" w:cs="Arial"/>
          <w:color w:val="000000" w:themeColor="text1"/>
          <w:sz w:val="22"/>
          <w:szCs w:val="22"/>
        </w:rPr>
        <w:t>standardized framework and methodology for developing, testing, and implementing quality of care indicators across the life-course</w:t>
      </w:r>
      <w:r w:rsidR="0047561B">
        <w:rPr>
          <w:rFonts w:ascii="Optima" w:eastAsia="Times New Roman" w:hAnsi="Optima" w:cs="Arial"/>
          <w:color w:val="000000" w:themeColor="text1"/>
          <w:sz w:val="22"/>
          <w:szCs w:val="22"/>
        </w:rPr>
        <w:t xml:space="preserve">. </w:t>
      </w:r>
      <w:r w:rsidRPr="0047561B">
        <w:rPr>
          <w:rFonts w:ascii="Optima" w:eastAsia="Times New Roman" w:hAnsi="Optima" w:cs="Arial"/>
          <w:color w:val="000000" w:themeColor="text1"/>
          <w:sz w:val="22"/>
          <w:szCs w:val="22"/>
        </w:rPr>
        <w:t xml:space="preserve">In consultation with other relevant departments in WHO and partners leading global initiatives in this area, </w:t>
      </w:r>
      <w:r w:rsidR="0047561B">
        <w:rPr>
          <w:rFonts w:ascii="Optima" w:eastAsia="Times New Roman" w:hAnsi="Optima" w:cs="Arial"/>
          <w:color w:val="000000" w:themeColor="text1"/>
          <w:sz w:val="22"/>
          <w:szCs w:val="22"/>
        </w:rPr>
        <w:t xml:space="preserve">the TGW </w:t>
      </w:r>
      <w:r w:rsidR="00AC04AE">
        <w:rPr>
          <w:rFonts w:ascii="Optima" w:eastAsia="Times New Roman" w:hAnsi="Optima" w:cs="Arial"/>
          <w:color w:val="000000" w:themeColor="text1"/>
          <w:sz w:val="22"/>
          <w:szCs w:val="22"/>
        </w:rPr>
        <w:t xml:space="preserve">also </w:t>
      </w:r>
      <w:r w:rsidR="0047561B">
        <w:rPr>
          <w:rFonts w:ascii="Optima" w:eastAsia="Times New Roman" w:hAnsi="Optima" w:cs="Arial"/>
          <w:color w:val="000000" w:themeColor="text1"/>
          <w:sz w:val="22"/>
          <w:szCs w:val="22"/>
        </w:rPr>
        <w:t>helps MCA</w:t>
      </w:r>
      <w:r w:rsidRPr="0047561B">
        <w:rPr>
          <w:rFonts w:ascii="Optima" w:eastAsia="Times New Roman" w:hAnsi="Optima" w:cs="Arial"/>
          <w:color w:val="000000" w:themeColor="text1"/>
          <w:sz w:val="22"/>
          <w:szCs w:val="22"/>
        </w:rPr>
        <w:t xml:space="preserve"> identif</w:t>
      </w:r>
      <w:r w:rsidR="0047561B">
        <w:rPr>
          <w:rFonts w:ascii="Optima" w:eastAsia="Times New Roman" w:hAnsi="Optima" w:cs="Arial"/>
          <w:color w:val="000000" w:themeColor="text1"/>
          <w:sz w:val="22"/>
          <w:szCs w:val="22"/>
        </w:rPr>
        <w:t>y</w:t>
      </w:r>
      <w:r w:rsidRPr="0047561B">
        <w:rPr>
          <w:rFonts w:ascii="Optima" w:eastAsia="Times New Roman" w:hAnsi="Optima" w:cs="Arial"/>
          <w:color w:val="000000" w:themeColor="text1"/>
          <w:sz w:val="22"/>
          <w:szCs w:val="22"/>
        </w:rPr>
        <w:t xml:space="preserve"> the need for</w:t>
      </w:r>
      <w:r w:rsidR="00AC04AE">
        <w:rPr>
          <w:rFonts w:ascii="Optima" w:eastAsia="Times New Roman" w:hAnsi="Optima" w:cs="Arial"/>
          <w:color w:val="000000" w:themeColor="text1"/>
          <w:sz w:val="22"/>
          <w:szCs w:val="22"/>
        </w:rPr>
        <w:t>,</w:t>
      </w:r>
      <w:r w:rsidRPr="0047561B">
        <w:rPr>
          <w:rFonts w:ascii="Optima" w:eastAsia="Times New Roman" w:hAnsi="Optima" w:cs="Arial"/>
          <w:color w:val="000000" w:themeColor="text1"/>
          <w:sz w:val="22"/>
          <w:szCs w:val="22"/>
        </w:rPr>
        <w:t xml:space="preserve"> and where possible co-lead</w:t>
      </w:r>
      <w:r w:rsidR="0047561B">
        <w:rPr>
          <w:rFonts w:ascii="Optima" w:eastAsia="Times New Roman" w:hAnsi="Optima" w:cs="Arial"/>
          <w:color w:val="000000" w:themeColor="text1"/>
          <w:sz w:val="22"/>
          <w:szCs w:val="22"/>
        </w:rPr>
        <w:t>s</w:t>
      </w:r>
      <w:r w:rsidRPr="0047561B">
        <w:rPr>
          <w:rFonts w:ascii="Optima" w:eastAsia="Times New Roman" w:hAnsi="Optima" w:cs="Arial"/>
          <w:color w:val="000000" w:themeColor="text1"/>
          <w:sz w:val="22"/>
          <w:szCs w:val="22"/>
        </w:rPr>
        <w:t xml:space="preserve"> the development of standardized life course (or life stage-specific) normative and technical products to guide quality of care measurement, monitoring and reporting efforts at service</w:t>
      </w:r>
      <w:r w:rsidR="0047561B">
        <w:rPr>
          <w:rFonts w:ascii="Optima" w:eastAsia="Times New Roman" w:hAnsi="Optima" w:cs="Arial"/>
          <w:color w:val="000000" w:themeColor="text1"/>
          <w:sz w:val="22"/>
          <w:szCs w:val="22"/>
        </w:rPr>
        <w:t xml:space="preserve"> point</w:t>
      </w:r>
      <w:r w:rsidRPr="0047561B">
        <w:rPr>
          <w:rFonts w:ascii="Optima" w:eastAsia="Times New Roman" w:hAnsi="Optima" w:cs="Arial"/>
          <w:color w:val="000000" w:themeColor="text1"/>
          <w:sz w:val="22"/>
          <w:szCs w:val="22"/>
        </w:rPr>
        <w:t xml:space="preserve">, subnational, national, and global levels. </w:t>
      </w:r>
      <w:r w:rsidR="00AC04AE">
        <w:rPr>
          <w:rFonts w:ascii="Optima" w:eastAsia="Times New Roman" w:hAnsi="Optima" w:cs="Arial"/>
          <w:color w:val="000000" w:themeColor="text1"/>
          <w:sz w:val="22"/>
          <w:szCs w:val="22"/>
        </w:rPr>
        <w:t>The TWG also i</w:t>
      </w:r>
      <w:r w:rsidRPr="00392750">
        <w:rPr>
          <w:rFonts w:ascii="Optima" w:eastAsia="Times New Roman" w:hAnsi="Optima" w:cs="Arial"/>
          <w:color w:val="000000" w:themeColor="text1"/>
          <w:sz w:val="22"/>
          <w:szCs w:val="22"/>
        </w:rPr>
        <w:t>mplement</w:t>
      </w:r>
      <w:r w:rsidR="00AC04AE">
        <w:rPr>
          <w:rFonts w:ascii="Optima" w:eastAsia="Times New Roman" w:hAnsi="Optima" w:cs="Arial"/>
          <w:color w:val="000000" w:themeColor="text1"/>
          <w:sz w:val="22"/>
          <w:szCs w:val="22"/>
        </w:rPr>
        <w:t>s</w:t>
      </w:r>
      <w:r w:rsidRPr="00392750">
        <w:rPr>
          <w:rFonts w:ascii="Optima" w:eastAsia="Times New Roman" w:hAnsi="Optima" w:cs="Arial"/>
          <w:color w:val="000000" w:themeColor="text1"/>
          <w:sz w:val="22"/>
          <w:szCs w:val="22"/>
        </w:rPr>
        <w:t xml:space="preserve"> or support</w:t>
      </w:r>
      <w:r w:rsidR="00AC04AE">
        <w:rPr>
          <w:rFonts w:ascii="Optima" w:eastAsia="Times New Roman" w:hAnsi="Optima" w:cs="Arial"/>
          <w:color w:val="000000" w:themeColor="text1"/>
          <w:sz w:val="22"/>
          <w:szCs w:val="22"/>
        </w:rPr>
        <w:t>s</w:t>
      </w:r>
      <w:r w:rsidRPr="00392750">
        <w:rPr>
          <w:rFonts w:ascii="Optima" w:eastAsia="Times New Roman" w:hAnsi="Optima" w:cs="Arial"/>
          <w:color w:val="000000" w:themeColor="text1"/>
          <w:sz w:val="22"/>
          <w:szCs w:val="22"/>
        </w:rPr>
        <w:t xml:space="preserve"> the implementation of select technical recommendations from the </w:t>
      </w:r>
      <w:r w:rsidR="00AC04AE">
        <w:rPr>
          <w:rFonts w:ascii="Optima" w:eastAsia="Times New Roman" w:hAnsi="Optima" w:cs="Arial"/>
          <w:color w:val="000000" w:themeColor="text1"/>
          <w:sz w:val="22"/>
          <w:szCs w:val="22"/>
        </w:rPr>
        <w:t>MNCAHA</w:t>
      </w:r>
      <w:r w:rsidRPr="00392750">
        <w:rPr>
          <w:rFonts w:ascii="Optima" w:eastAsia="Times New Roman" w:hAnsi="Optima" w:cs="Arial"/>
          <w:color w:val="000000" w:themeColor="text1"/>
          <w:sz w:val="22"/>
          <w:szCs w:val="22"/>
        </w:rPr>
        <w:t xml:space="preserve"> measurement </w:t>
      </w:r>
      <w:r w:rsidRPr="00392750">
        <w:rPr>
          <w:rFonts w:ascii="Optima" w:eastAsia="Times New Roman" w:hAnsi="Optima" w:cs="Arial"/>
          <w:color w:val="000000" w:themeColor="text1"/>
          <w:sz w:val="22"/>
          <w:szCs w:val="22"/>
        </w:rPr>
        <w:lastRenderedPageBreak/>
        <w:t>TAGs related to quality of care measurement</w:t>
      </w:r>
      <w:r w:rsidR="00AC04AE">
        <w:rPr>
          <w:rFonts w:ascii="Optima" w:eastAsia="Times New Roman" w:hAnsi="Optima" w:cs="Arial"/>
          <w:color w:val="000000" w:themeColor="text1"/>
          <w:sz w:val="22"/>
          <w:szCs w:val="22"/>
        </w:rPr>
        <w:t>, develops</w:t>
      </w:r>
      <w:r w:rsidRPr="00392750">
        <w:rPr>
          <w:rFonts w:ascii="Optima" w:eastAsia="Times New Roman" w:hAnsi="Optima" w:cs="Arial"/>
          <w:color w:val="000000" w:themeColor="text1"/>
          <w:sz w:val="22"/>
          <w:szCs w:val="22"/>
        </w:rPr>
        <w:t xml:space="preserve"> actionable recommendations for emerging quality of care measurement challenges and opportunities a</w:t>
      </w:r>
      <w:r>
        <w:rPr>
          <w:rFonts w:ascii="Optima" w:eastAsia="Times New Roman" w:hAnsi="Optima" w:cs="Arial"/>
          <w:color w:val="000000" w:themeColor="text1"/>
          <w:sz w:val="22"/>
          <w:szCs w:val="22"/>
        </w:rPr>
        <w:t xml:space="preserve">cross </w:t>
      </w:r>
      <w:r w:rsidRPr="00392750">
        <w:rPr>
          <w:rFonts w:ascii="Optima" w:eastAsia="Times New Roman" w:hAnsi="Optima" w:cs="Arial"/>
          <w:color w:val="000000" w:themeColor="text1"/>
          <w:sz w:val="22"/>
          <w:szCs w:val="22"/>
        </w:rPr>
        <w:t>level</w:t>
      </w:r>
      <w:r>
        <w:rPr>
          <w:rFonts w:ascii="Optima" w:eastAsia="Times New Roman" w:hAnsi="Optima" w:cs="Arial"/>
          <w:color w:val="000000" w:themeColor="text1"/>
          <w:sz w:val="22"/>
          <w:szCs w:val="22"/>
        </w:rPr>
        <w:t>s</w:t>
      </w:r>
      <w:r w:rsidR="00AC04AE">
        <w:rPr>
          <w:rFonts w:ascii="Optima" w:eastAsia="Times New Roman" w:hAnsi="Optima" w:cs="Arial"/>
          <w:color w:val="000000" w:themeColor="text1"/>
          <w:sz w:val="22"/>
          <w:szCs w:val="22"/>
        </w:rPr>
        <w:t xml:space="preserve">. </w:t>
      </w:r>
      <w:r w:rsidR="003552DC">
        <w:rPr>
          <w:rFonts w:ascii="Optima" w:eastAsia="Times New Roman" w:hAnsi="Optima" w:cs="Arial"/>
          <w:color w:val="000000" w:themeColor="text1"/>
          <w:sz w:val="22"/>
          <w:szCs w:val="22"/>
        </w:rPr>
        <w:t xml:space="preserve">The group also participates in global efforts aimed at supporting countries in the operationalization of quality of care measurement guidance and tools at national, subnational, and service levels, and </w:t>
      </w:r>
      <w:r w:rsidRPr="00392750">
        <w:rPr>
          <w:rFonts w:ascii="Optima" w:eastAsia="Times New Roman" w:hAnsi="Optima" w:cs="Arial"/>
          <w:color w:val="000000" w:themeColor="text1"/>
          <w:sz w:val="22"/>
          <w:szCs w:val="22"/>
        </w:rPr>
        <w:t>develop</w:t>
      </w:r>
      <w:r w:rsidR="003552DC">
        <w:rPr>
          <w:rFonts w:ascii="Optima" w:eastAsia="Times New Roman" w:hAnsi="Optima" w:cs="Arial"/>
          <w:color w:val="000000" w:themeColor="text1"/>
          <w:sz w:val="22"/>
          <w:szCs w:val="22"/>
        </w:rPr>
        <w:t>s</w:t>
      </w:r>
      <w:r w:rsidRPr="00392750">
        <w:rPr>
          <w:rFonts w:ascii="Optima" w:eastAsia="Times New Roman" w:hAnsi="Optima" w:cs="Arial"/>
          <w:color w:val="000000" w:themeColor="text1"/>
          <w:sz w:val="22"/>
          <w:szCs w:val="22"/>
        </w:rPr>
        <w:t xml:space="preserve"> and</w:t>
      </w:r>
      <w:r>
        <w:rPr>
          <w:rFonts w:ascii="Optima" w:eastAsia="Times New Roman" w:hAnsi="Optima" w:cs="Arial"/>
          <w:color w:val="000000" w:themeColor="text1"/>
          <w:sz w:val="22"/>
          <w:szCs w:val="22"/>
        </w:rPr>
        <w:t>/or</w:t>
      </w:r>
      <w:r w:rsidRPr="00392750">
        <w:rPr>
          <w:rFonts w:ascii="Optima" w:eastAsia="Times New Roman" w:hAnsi="Optima" w:cs="Arial"/>
          <w:color w:val="000000" w:themeColor="text1"/>
          <w:sz w:val="22"/>
          <w:szCs w:val="22"/>
        </w:rPr>
        <w:t xml:space="preserve"> coordinate</w:t>
      </w:r>
      <w:r w:rsidR="003552DC">
        <w:rPr>
          <w:rFonts w:ascii="Optima" w:eastAsia="Times New Roman" w:hAnsi="Optima" w:cs="Arial"/>
          <w:color w:val="000000" w:themeColor="text1"/>
          <w:sz w:val="22"/>
          <w:szCs w:val="22"/>
        </w:rPr>
        <w:t>s</w:t>
      </w:r>
      <w:r w:rsidRPr="00392750">
        <w:rPr>
          <w:rFonts w:ascii="Optima" w:eastAsia="Times New Roman" w:hAnsi="Optima" w:cs="Arial"/>
          <w:color w:val="000000" w:themeColor="text1"/>
          <w:sz w:val="22"/>
          <w:szCs w:val="22"/>
        </w:rPr>
        <w:t xml:space="preserve"> the implementation of a research agenda to support normative workstreams around quality of care measurement across the life-course</w:t>
      </w:r>
      <w:r w:rsidR="003552DC">
        <w:rPr>
          <w:rFonts w:ascii="Optima" w:eastAsia="Times New Roman" w:hAnsi="Optima" w:cs="Arial"/>
          <w:color w:val="000000" w:themeColor="text1"/>
          <w:sz w:val="22"/>
          <w:szCs w:val="22"/>
        </w:rPr>
        <w:t xml:space="preserve">. </w:t>
      </w:r>
    </w:p>
    <w:p w14:paraId="3AA33BA9" w14:textId="57FA254A" w:rsidR="003552DC" w:rsidRPr="000B6FB1" w:rsidRDefault="003552DC" w:rsidP="000D16AF">
      <w:pPr>
        <w:rPr>
          <w:rFonts w:ascii="Optima" w:eastAsia="Times New Roman" w:hAnsi="Optima" w:cs="Arial"/>
          <w:color w:val="000000" w:themeColor="text1"/>
          <w:sz w:val="22"/>
          <w:szCs w:val="22"/>
        </w:rPr>
      </w:pPr>
      <w:r>
        <w:rPr>
          <w:rFonts w:ascii="Optima" w:eastAsia="Times New Roman" w:hAnsi="Optima" w:cs="Arial"/>
          <w:color w:val="000000" w:themeColor="text1"/>
          <w:sz w:val="22"/>
          <w:szCs w:val="22"/>
        </w:rPr>
        <w:t>The TWG has thus far met 3 times</w:t>
      </w:r>
      <w:r w:rsidR="00127F8C">
        <w:rPr>
          <w:rFonts w:ascii="Optima" w:eastAsia="Times New Roman" w:hAnsi="Optima" w:cs="Arial"/>
          <w:color w:val="000000" w:themeColor="text1"/>
          <w:sz w:val="22"/>
          <w:szCs w:val="22"/>
        </w:rPr>
        <w:t xml:space="preserve"> since it was established</w:t>
      </w:r>
      <w:r>
        <w:rPr>
          <w:rFonts w:ascii="Optima" w:eastAsia="Times New Roman" w:hAnsi="Optima" w:cs="Arial"/>
          <w:color w:val="000000" w:themeColor="text1"/>
          <w:sz w:val="22"/>
          <w:szCs w:val="22"/>
        </w:rPr>
        <w:t xml:space="preserve"> to discuss the draft terms of reference for the TWG and develop priorities </w:t>
      </w:r>
      <w:r w:rsidR="00127F8C">
        <w:rPr>
          <w:rFonts w:ascii="Optima" w:eastAsia="Times New Roman" w:hAnsi="Optima" w:cs="Arial"/>
          <w:color w:val="000000" w:themeColor="text1"/>
          <w:sz w:val="22"/>
          <w:szCs w:val="22"/>
        </w:rPr>
        <w:t xml:space="preserve">for 2022 and 2023. </w:t>
      </w:r>
      <w:r w:rsidR="006B4872">
        <w:rPr>
          <w:rFonts w:ascii="Optima" w:eastAsia="Times New Roman" w:hAnsi="Optima" w:cs="Arial"/>
          <w:color w:val="000000" w:themeColor="text1"/>
          <w:sz w:val="22"/>
          <w:szCs w:val="22"/>
        </w:rPr>
        <w:t xml:space="preserve">Since then, task teams have been established within the TWG to lead specific thematic workstreams which require specialized expertise. </w:t>
      </w:r>
      <w:r w:rsidR="00127F8C">
        <w:rPr>
          <w:rFonts w:ascii="Optima" w:eastAsia="Times New Roman" w:hAnsi="Optima" w:cs="Arial"/>
          <w:color w:val="000000" w:themeColor="text1"/>
          <w:sz w:val="22"/>
          <w:szCs w:val="22"/>
        </w:rPr>
        <w:t>The general purpose of the</w:t>
      </w:r>
      <w:r w:rsidR="005B71AC">
        <w:rPr>
          <w:rFonts w:ascii="Optima" w:eastAsia="Times New Roman" w:hAnsi="Optima" w:cs="Arial"/>
          <w:color w:val="000000" w:themeColor="text1"/>
          <w:sz w:val="22"/>
          <w:szCs w:val="22"/>
        </w:rPr>
        <w:t xml:space="preserve"> 3-day</w:t>
      </w:r>
      <w:r w:rsidR="00127F8C">
        <w:rPr>
          <w:rFonts w:ascii="Optima" w:eastAsia="Times New Roman" w:hAnsi="Optima" w:cs="Arial"/>
          <w:color w:val="000000" w:themeColor="text1"/>
          <w:sz w:val="22"/>
          <w:szCs w:val="22"/>
        </w:rPr>
        <w:t xml:space="preserve"> in-person meeting is </w:t>
      </w:r>
      <w:r w:rsidR="005B71AC">
        <w:rPr>
          <w:rFonts w:ascii="Optima" w:eastAsia="Times New Roman" w:hAnsi="Optima" w:cs="Arial"/>
          <w:color w:val="000000" w:themeColor="text1"/>
          <w:sz w:val="22"/>
          <w:szCs w:val="22"/>
        </w:rPr>
        <w:t xml:space="preserve">to </w:t>
      </w:r>
      <w:r w:rsidR="00127F8C">
        <w:rPr>
          <w:rFonts w:ascii="Optima" w:eastAsia="Times New Roman" w:hAnsi="Optima" w:cs="Arial"/>
          <w:color w:val="000000" w:themeColor="text1"/>
          <w:sz w:val="22"/>
          <w:szCs w:val="22"/>
        </w:rPr>
        <w:t xml:space="preserve">create a </w:t>
      </w:r>
      <w:r w:rsidR="000B6FB1">
        <w:rPr>
          <w:rFonts w:ascii="Optima" w:eastAsia="Times New Roman" w:hAnsi="Optima" w:cs="Arial"/>
          <w:color w:val="000000" w:themeColor="text1"/>
          <w:sz w:val="22"/>
          <w:szCs w:val="22"/>
        </w:rPr>
        <w:t xml:space="preserve">conducive environment </w:t>
      </w:r>
      <w:r w:rsidR="00127F8C">
        <w:rPr>
          <w:rFonts w:ascii="Optima" w:eastAsia="Times New Roman" w:hAnsi="Optima" w:cs="Arial"/>
          <w:color w:val="000000" w:themeColor="text1"/>
          <w:sz w:val="22"/>
          <w:szCs w:val="22"/>
        </w:rPr>
        <w:t xml:space="preserve">for the TWG members to </w:t>
      </w:r>
      <w:r w:rsidR="00127F8C" w:rsidRPr="000D16AF">
        <w:rPr>
          <w:rFonts w:ascii="Optima" w:eastAsia="Times New Roman" w:hAnsi="Optima" w:cs="Arial"/>
          <w:color w:val="000000" w:themeColor="text1"/>
          <w:sz w:val="22"/>
          <w:szCs w:val="22"/>
        </w:rPr>
        <w:t>get to know each other more</w:t>
      </w:r>
      <w:r w:rsidR="000B6FB1" w:rsidRPr="000D16AF">
        <w:rPr>
          <w:rFonts w:ascii="Optima" w:eastAsia="Times New Roman" w:hAnsi="Optima" w:cs="Arial"/>
          <w:color w:val="000000" w:themeColor="text1"/>
          <w:sz w:val="22"/>
          <w:szCs w:val="22"/>
        </w:rPr>
        <w:t xml:space="preserve"> and</w:t>
      </w:r>
      <w:r w:rsidR="00127F8C" w:rsidRPr="000D16AF">
        <w:rPr>
          <w:rFonts w:ascii="Optima" w:eastAsia="Times New Roman" w:hAnsi="Optima" w:cs="Arial"/>
          <w:color w:val="000000" w:themeColor="text1"/>
          <w:sz w:val="22"/>
          <w:szCs w:val="22"/>
        </w:rPr>
        <w:t xml:space="preserve"> hone down on the core functions </w:t>
      </w:r>
      <w:r w:rsidR="000B6FB1" w:rsidRPr="000D16AF">
        <w:rPr>
          <w:rFonts w:ascii="Optima" w:eastAsia="Times New Roman" w:hAnsi="Optima" w:cs="Arial"/>
          <w:color w:val="000000" w:themeColor="text1"/>
          <w:sz w:val="22"/>
          <w:szCs w:val="22"/>
        </w:rPr>
        <w:t>of the</w:t>
      </w:r>
      <w:r w:rsidR="00127F8C" w:rsidRPr="000D16AF">
        <w:rPr>
          <w:rFonts w:ascii="Optima" w:eastAsia="Times New Roman" w:hAnsi="Optima" w:cs="Arial"/>
          <w:color w:val="000000" w:themeColor="text1"/>
          <w:sz w:val="22"/>
          <w:szCs w:val="22"/>
        </w:rPr>
        <w:t xml:space="preserve"> TWG, and most importantly, to </w:t>
      </w:r>
      <w:r w:rsidR="000B6FB1" w:rsidRPr="000D16AF">
        <w:rPr>
          <w:rFonts w:ascii="Optima" w:eastAsia="Times New Roman" w:hAnsi="Optima" w:cs="Arial"/>
          <w:color w:val="000000" w:themeColor="text1"/>
          <w:sz w:val="22"/>
          <w:szCs w:val="22"/>
        </w:rPr>
        <w:t xml:space="preserve">have focused time for members </w:t>
      </w:r>
      <w:r w:rsidR="006B4872">
        <w:rPr>
          <w:rFonts w:ascii="Optima" w:eastAsia="Times New Roman" w:hAnsi="Optima" w:cs="Arial"/>
          <w:color w:val="000000" w:themeColor="text1"/>
          <w:sz w:val="22"/>
          <w:szCs w:val="22"/>
        </w:rPr>
        <w:t xml:space="preserve">in these task teams </w:t>
      </w:r>
      <w:r w:rsidR="000B6FB1" w:rsidRPr="000D16AF">
        <w:rPr>
          <w:rFonts w:ascii="Optima" w:eastAsia="Times New Roman" w:hAnsi="Optima" w:cs="Arial"/>
          <w:color w:val="000000" w:themeColor="text1"/>
          <w:sz w:val="22"/>
          <w:szCs w:val="22"/>
        </w:rPr>
        <w:t xml:space="preserve">to </w:t>
      </w:r>
      <w:r w:rsidR="00127F8C" w:rsidRPr="000D16AF">
        <w:rPr>
          <w:rFonts w:ascii="Optima" w:eastAsia="Times New Roman" w:hAnsi="Optima" w:cs="Arial"/>
          <w:color w:val="000000" w:themeColor="text1"/>
          <w:sz w:val="22"/>
          <w:szCs w:val="22"/>
        </w:rPr>
        <w:t>work intensively together to advance priority workstreams for 2022 &amp; 2023.</w:t>
      </w:r>
    </w:p>
    <w:p w14:paraId="36B8D49E" w14:textId="2E24C357" w:rsidR="00ED7A8B" w:rsidRPr="00392750" w:rsidRDefault="000D16AF" w:rsidP="00ED7A8B">
      <w:pPr>
        <w:shd w:val="clear" w:color="auto" w:fill="D5DCE4" w:themeFill="text2" w:themeFillTint="33"/>
        <w:snapToGrid w:val="0"/>
        <w:spacing w:before="200" w:after="120"/>
        <w:rPr>
          <w:rFonts w:ascii="Optima" w:eastAsia="Times New Roman" w:hAnsi="Optima" w:cs="Arial"/>
          <w:color w:val="000000" w:themeColor="text1"/>
          <w:sz w:val="32"/>
          <w:szCs w:val="32"/>
        </w:rPr>
      </w:pPr>
      <w:r>
        <w:rPr>
          <w:rFonts w:ascii="Optima" w:eastAsia="Times New Roman" w:hAnsi="Optima" w:cs="Arial"/>
          <w:color w:val="000000" w:themeColor="text1"/>
          <w:sz w:val="32"/>
          <w:szCs w:val="32"/>
        </w:rPr>
        <w:t xml:space="preserve">Meeting objectives </w:t>
      </w:r>
    </w:p>
    <w:p w14:paraId="6BC17043" w14:textId="1B6E7106" w:rsidR="00ED7A8B" w:rsidRDefault="000D16AF" w:rsidP="00ED7A8B">
      <w:pPr>
        <w:snapToGrid w:val="0"/>
        <w:spacing w:before="200" w:after="120"/>
        <w:rPr>
          <w:rFonts w:ascii="Optima" w:eastAsia="Times New Roman" w:hAnsi="Optima" w:cs="Arial"/>
          <w:color w:val="000000" w:themeColor="text1"/>
          <w:sz w:val="22"/>
          <w:szCs w:val="22"/>
        </w:rPr>
      </w:pPr>
      <w:r>
        <w:rPr>
          <w:rFonts w:ascii="Optima" w:eastAsia="Times New Roman" w:hAnsi="Optima" w:cs="Arial"/>
          <w:color w:val="000000" w:themeColor="text1"/>
          <w:sz w:val="22"/>
          <w:szCs w:val="22"/>
        </w:rPr>
        <w:t>The meeting will bring together WHO staff, global experts</w:t>
      </w:r>
      <w:r w:rsidR="006750B1">
        <w:rPr>
          <w:rFonts w:ascii="Optima" w:eastAsia="Times New Roman" w:hAnsi="Optima" w:cs="Arial"/>
          <w:color w:val="000000" w:themeColor="text1"/>
          <w:sz w:val="22"/>
          <w:szCs w:val="22"/>
        </w:rPr>
        <w:t xml:space="preserve"> (within and outside the LCQM TWG membership)</w:t>
      </w:r>
      <w:r>
        <w:rPr>
          <w:rFonts w:ascii="Optima" w:eastAsia="Times New Roman" w:hAnsi="Optima" w:cs="Arial"/>
          <w:color w:val="000000" w:themeColor="text1"/>
          <w:sz w:val="22"/>
          <w:szCs w:val="22"/>
        </w:rPr>
        <w:t xml:space="preserve">, partners, and </w:t>
      </w:r>
      <w:r w:rsidR="006750B1">
        <w:rPr>
          <w:rFonts w:ascii="Optima" w:eastAsia="Times New Roman" w:hAnsi="Optima" w:cs="Arial"/>
          <w:color w:val="000000" w:themeColor="text1"/>
          <w:sz w:val="22"/>
          <w:szCs w:val="22"/>
        </w:rPr>
        <w:t>donors with</w:t>
      </w:r>
      <w:r>
        <w:rPr>
          <w:rFonts w:ascii="Optima" w:eastAsia="Times New Roman" w:hAnsi="Optima" w:cs="Arial"/>
          <w:color w:val="000000" w:themeColor="text1"/>
          <w:sz w:val="22"/>
          <w:szCs w:val="22"/>
        </w:rPr>
        <w:t xml:space="preserve"> a stake/interest in quality of care measurement </w:t>
      </w:r>
      <w:r w:rsidR="00102ED1">
        <w:rPr>
          <w:rFonts w:ascii="Optima" w:eastAsia="Times New Roman" w:hAnsi="Optima" w:cs="Arial"/>
          <w:color w:val="000000" w:themeColor="text1"/>
          <w:sz w:val="22"/>
          <w:szCs w:val="22"/>
        </w:rPr>
        <w:t>across the life course to achieve the following:</w:t>
      </w:r>
    </w:p>
    <w:p w14:paraId="15F52E55" w14:textId="76F2BACF" w:rsidR="00102ED1" w:rsidRDefault="00102ED1" w:rsidP="002D47DF">
      <w:pPr>
        <w:pStyle w:val="ListParagraph"/>
        <w:numPr>
          <w:ilvl w:val="0"/>
          <w:numId w:val="8"/>
        </w:numPr>
        <w:snapToGrid w:val="0"/>
        <w:spacing w:before="200" w:after="120"/>
        <w:rPr>
          <w:rFonts w:ascii="Optima" w:eastAsia="Times New Roman" w:hAnsi="Optima" w:cs="Arial"/>
          <w:color w:val="000000" w:themeColor="text1"/>
          <w:sz w:val="22"/>
          <w:szCs w:val="22"/>
        </w:rPr>
      </w:pPr>
      <w:r>
        <w:rPr>
          <w:rFonts w:ascii="Optima" w:eastAsia="Times New Roman" w:hAnsi="Optima" w:cs="Arial"/>
          <w:color w:val="000000" w:themeColor="text1"/>
          <w:sz w:val="22"/>
          <w:szCs w:val="22"/>
        </w:rPr>
        <w:t>To present and discuss MCA’s vision and interim strategy around quality of care measurement for the life course</w:t>
      </w:r>
    </w:p>
    <w:p w14:paraId="58F589EA" w14:textId="354C9B1A" w:rsidR="006750B1" w:rsidRDefault="006750B1" w:rsidP="002D47DF">
      <w:pPr>
        <w:pStyle w:val="ListParagraph"/>
        <w:numPr>
          <w:ilvl w:val="0"/>
          <w:numId w:val="8"/>
        </w:numPr>
        <w:snapToGrid w:val="0"/>
        <w:spacing w:before="200" w:after="120"/>
        <w:rPr>
          <w:rFonts w:ascii="Optima" w:eastAsia="Times New Roman" w:hAnsi="Optima" w:cs="Arial"/>
          <w:color w:val="000000" w:themeColor="text1"/>
          <w:sz w:val="22"/>
          <w:szCs w:val="22"/>
        </w:rPr>
      </w:pPr>
      <w:r>
        <w:rPr>
          <w:rFonts w:ascii="Optima" w:eastAsia="Times New Roman" w:hAnsi="Optima" w:cs="Arial"/>
          <w:color w:val="000000" w:themeColor="text1"/>
          <w:sz w:val="22"/>
          <w:szCs w:val="22"/>
        </w:rPr>
        <w:t xml:space="preserve">To map </w:t>
      </w:r>
      <w:r w:rsidR="00A43C83">
        <w:rPr>
          <w:rFonts w:ascii="Optima" w:eastAsia="Times New Roman" w:hAnsi="Optima" w:cs="Arial"/>
          <w:color w:val="000000" w:themeColor="text1"/>
          <w:sz w:val="22"/>
          <w:szCs w:val="22"/>
        </w:rPr>
        <w:t xml:space="preserve">key global </w:t>
      </w:r>
      <w:r>
        <w:rPr>
          <w:rFonts w:ascii="Optima" w:eastAsia="Times New Roman" w:hAnsi="Optima" w:cs="Arial"/>
          <w:color w:val="000000" w:themeColor="text1"/>
          <w:sz w:val="22"/>
          <w:szCs w:val="22"/>
        </w:rPr>
        <w:t xml:space="preserve">quality of care measurement initiatives currently underway and discuss potential synergies between WHO and partners </w:t>
      </w:r>
      <w:r w:rsidR="00A43C83">
        <w:rPr>
          <w:rFonts w:ascii="Optima" w:eastAsia="Times New Roman" w:hAnsi="Optima" w:cs="Arial"/>
          <w:color w:val="000000" w:themeColor="text1"/>
          <w:sz w:val="22"/>
          <w:szCs w:val="22"/>
        </w:rPr>
        <w:t>as key players</w:t>
      </w:r>
      <w:r>
        <w:rPr>
          <w:rFonts w:ascii="Optima" w:eastAsia="Times New Roman" w:hAnsi="Optima" w:cs="Arial"/>
          <w:color w:val="000000" w:themeColor="text1"/>
          <w:sz w:val="22"/>
          <w:szCs w:val="22"/>
        </w:rPr>
        <w:t xml:space="preserve"> </w:t>
      </w:r>
    </w:p>
    <w:p w14:paraId="24DE7EA0" w14:textId="1968F9A1" w:rsidR="00102ED1" w:rsidRDefault="006750B1" w:rsidP="002D47DF">
      <w:pPr>
        <w:pStyle w:val="ListParagraph"/>
        <w:numPr>
          <w:ilvl w:val="0"/>
          <w:numId w:val="8"/>
        </w:numPr>
        <w:snapToGrid w:val="0"/>
        <w:spacing w:before="200" w:after="120"/>
        <w:rPr>
          <w:rFonts w:ascii="Optima" w:eastAsia="Times New Roman" w:hAnsi="Optima" w:cs="Arial"/>
          <w:color w:val="000000" w:themeColor="text1"/>
          <w:sz w:val="22"/>
          <w:szCs w:val="22"/>
        </w:rPr>
      </w:pPr>
      <w:r>
        <w:rPr>
          <w:rFonts w:ascii="Optima" w:eastAsia="Times New Roman" w:hAnsi="Optima" w:cs="Arial"/>
          <w:color w:val="000000" w:themeColor="text1"/>
          <w:sz w:val="22"/>
          <w:szCs w:val="22"/>
        </w:rPr>
        <w:t>To p</w:t>
      </w:r>
      <w:r w:rsidR="00102ED1" w:rsidRPr="00102ED1">
        <w:rPr>
          <w:rFonts w:ascii="Optima" w:eastAsia="Times New Roman" w:hAnsi="Optima" w:cs="Arial"/>
          <w:color w:val="000000" w:themeColor="text1"/>
          <w:sz w:val="22"/>
          <w:szCs w:val="22"/>
        </w:rPr>
        <w:t>resent and agree on the core functions of the LCQM TWG</w:t>
      </w:r>
      <w:r w:rsidR="00102ED1">
        <w:rPr>
          <w:rFonts w:ascii="Optima" w:eastAsia="Times New Roman" w:hAnsi="Optima" w:cs="Arial"/>
          <w:color w:val="000000" w:themeColor="text1"/>
          <w:sz w:val="22"/>
          <w:szCs w:val="22"/>
        </w:rPr>
        <w:t xml:space="preserve"> and its strategic positioning within the </w:t>
      </w:r>
      <w:r>
        <w:rPr>
          <w:rFonts w:ascii="Optima" w:eastAsia="Times New Roman" w:hAnsi="Optima" w:cs="Arial"/>
          <w:color w:val="000000" w:themeColor="text1"/>
          <w:sz w:val="22"/>
          <w:szCs w:val="22"/>
        </w:rPr>
        <w:t xml:space="preserve">MCA’s vision and donor landscape  </w:t>
      </w:r>
    </w:p>
    <w:p w14:paraId="21826008" w14:textId="3CF93123" w:rsidR="006750B1" w:rsidRDefault="00A43C83" w:rsidP="002D47DF">
      <w:pPr>
        <w:pStyle w:val="ListParagraph"/>
        <w:numPr>
          <w:ilvl w:val="0"/>
          <w:numId w:val="8"/>
        </w:numPr>
        <w:snapToGrid w:val="0"/>
        <w:spacing w:before="200" w:after="120"/>
        <w:rPr>
          <w:rFonts w:ascii="Optima" w:eastAsia="Times New Roman" w:hAnsi="Optima" w:cs="Arial"/>
          <w:color w:val="000000" w:themeColor="text1"/>
          <w:sz w:val="22"/>
          <w:szCs w:val="22"/>
        </w:rPr>
      </w:pPr>
      <w:r>
        <w:rPr>
          <w:rFonts w:ascii="Optima" w:eastAsia="Times New Roman" w:hAnsi="Optima" w:cs="Arial"/>
          <w:color w:val="000000" w:themeColor="text1"/>
          <w:sz w:val="22"/>
          <w:szCs w:val="22"/>
        </w:rPr>
        <w:t>Based on the MCA’s strategy vision and potential donor interest, to identify and agree on strategy areas which need attention over the next 5</w:t>
      </w:r>
      <w:r w:rsidR="003E6FFC">
        <w:rPr>
          <w:rFonts w:ascii="Optima" w:eastAsia="Times New Roman" w:hAnsi="Optima" w:cs="Arial"/>
          <w:color w:val="000000" w:themeColor="text1"/>
          <w:sz w:val="22"/>
          <w:szCs w:val="22"/>
        </w:rPr>
        <w:t>-7</w:t>
      </w:r>
      <w:r>
        <w:rPr>
          <w:rFonts w:ascii="Optima" w:eastAsia="Times New Roman" w:hAnsi="Optima" w:cs="Arial"/>
          <w:color w:val="000000" w:themeColor="text1"/>
          <w:sz w:val="22"/>
          <w:szCs w:val="22"/>
        </w:rPr>
        <w:t xml:space="preserve"> years and agree on a short to medium term action plan</w:t>
      </w:r>
    </w:p>
    <w:p w14:paraId="682C79CC" w14:textId="2363A9F9" w:rsidR="00A43C83" w:rsidRDefault="005B71AC" w:rsidP="002D47DF">
      <w:pPr>
        <w:pStyle w:val="ListParagraph"/>
        <w:numPr>
          <w:ilvl w:val="0"/>
          <w:numId w:val="8"/>
        </w:numPr>
        <w:snapToGrid w:val="0"/>
        <w:spacing w:before="200" w:after="120"/>
        <w:rPr>
          <w:rFonts w:ascii="Optima" w:eastAsia="Times New Roman" w:hAnsi="Optima" w:cs="Arial"/>
          <w:color w:val="000000" w:themeColor="text1"/>
          <w:sz w:val="22"/>
          <w:szCs w:val="22"/>
        </w:rPr>
      </w:pPr>
      <w:r>
        <w:rPr>
          <w:rFonts w:ascii="Optima" w:eastAsia="Times New Roman" w:hAnsi="Optima" w:cs="Arial"/>
          <w:color w:val="000000" w:themeColor="text1"/>
          <w:sz w:val="22"/>
          <w:szCs w:val="22"/>
        </w:rPr>
        <w:t xml:space="preserve">To create an enabling environment for 3 task teams leading </w:t>
      </w:r>
      <w:r w:rsidR="002D47DF">
        <w:rPr>
          <w:rFonts w:ascii="Optima" w:eastAsia="Times New Roman" w:hAnsi="Optima" w:cs="Arial"/>
          <w:color w:val="000000" w:themeColor="text1"/>
          <w:sz w:val="22"/>
          <w:szCs w:val="22"/>
        </w:rPr>
        <w:t>the following</w:t>
      </w:r>
      <w:r>
        <w:rPr>
          <w:rFonts w:ascii="Optima" w:eastAsia="Times New Roman" w:hAnsi="Optima" w:cs="Arial"/>
          <w:color w:val="000000" w:themeColor="text1"/>
          <w:sz w:val="22"/>
          <w:szCs w:val="22"/>
        </w:rPr>
        <w:t xml:space="preserve"> workstreams for the 2022-2023 to advance their work and benefit from input that will be provided by the broader TWG members. </w:t>
      </w:r>
    </w:p>
    <w:p w14:paraId="5EBE0B62" w14:textId="77777777" w:rsidR="002D47DF" w:rsidRPr="002D47DF" w:rsidRDefault="002D47DF" w:rsidP="002D47DF">
      <w:pPr>
        <w:pStyle w:val="ListParagraph"/>
        <w:numPr>
          <w:ilvl w:val="0"/>
          <w:numId w:val="7"/>
        </w:numPr>
        <w:snapToGrid w:val="0"/>
        <w:rPr>
          <w:rFonts w:ascii="Optima" w:eastAsia="Times New Roman" w:hAnsi="Optima" w:cs="Arial"/>
          <w:color w:val="000000"/>
          <w:sz w:val="22"/>
          <w:szCs w:val="22"/>
        </w:rPr>
      </w:pPr>
      <w:r w:rsidRPr="002D47DF">
        <w:rPr>
          <w:rFonts w:ascii="Optima" w:eastAsia="Times New Roman" w:hAnsi="Optima" w:cs="Arial"/>
          <w:i/>
          <w:iCs/>
          <w:color w:val="000000"/>
          <w:sz w:val="22"/>
          <w:szCs w:val="22"/>
        </w:rPr>
        <w:t>Priority 1</w:t>
      </w:r>
      <w:r w:rsidRPr="002D47DF">
        <w:rPr>
          <w:rFonts w:ascii="Optima" w:eastAsia="Times New Roman" w:hAnsi="Optima" w:cs="Arial"/>
          <w:color w:val="000000"/>
          <w:sz w:val="22"/>
          <w:szCs w:val="22"/>
        </w:rPr>
        <w:t>: Task team 1 (Estimating quality-adjusted coverage of Reproductive, Maternal, Newborn, Child, and Adolescent Health and Nutrition interventions at country level: A step-by-step manual for programme managers)</w:t>
      </w:r>
    </w:p>
    <w:p w14:paraId="3BC79721" w14:textId="322FF04B" w:rsidR="002D47DF" w:rsidRPr="002D47DF" w:rsidRDefault="002D47DF" w:rsidP="002D47DF">
      <w:pPr>
        <w:pStyle w:val="ListParagraph"/>
        <w:numPr>
          <w:ilvl w:val="0"/>
          <w:numId w:val="7"/>
        </w:numPr>
        <w:snapToGrid w:val="0"/>
        <w:rPr>
          <w:rFonts w:ascii="Optima" w:eastAsia="Times New Roman" w:hAnsi="Optima" w:cs="Arial"/>
          <w:color w:val="000000"/>
          <w:sz w:val="22"/>
          <w:szCs w:val="22"/>
        </w:rPr>
      </w:pPr>
      <w:r w:rsidRPr="002D47DF">
        <w:rPr>
          <w:rFonts w:ascii="Optima" w:eastAsia="Times New Roman" w:hAnsi="Optima" w:cs="Arial"/>
          <w:i/>
          <w:iCs/>
          <w:color w:val="000000"/>
          <w:sz w:val="22"/>
          <w:szCs w:val="22"/>
        </w:rPr>
        <w:t>Priority 2</w:t>
      </w:r>
      <w:r w:rsidRPr="002D47DF">
        <w:rPr>
          <w:rFonts w:ascii="Optima" w:eastAsia="Times New Roman" w:hAnsi="Optima" w:cs="Arial"/>
          <w:color w:val="000000"/>
          <w:sz w:val="22"/>
          <w:szCs w:val="22"/>
        </w:rPr>
        <w:t xml:space="preserve">: Task team 2 (A </w:t>
      </w:r>
      <w:r w:rsidRPr="002D47DF">
        <w:rPr>
          <w:rFonts w:ascii="Optima" w:eastAsia="Times New Roman" w:hAnsi="Optima" w:cs="Arial"/>
          <w:color w:val="000000"/>
          <w:sz w:val="22"/>
          <w:szCs w:val="22"/>
        </w:rPr>
        <w:t>conceptual framework</w:t>
      </w:r>
      <w:r w:rsidRPr="002D47DF">
        <w:rPr>
          <w:rFonts w:ascii="Optima" w:eastAsia="Times New Roman" w:hAnsi="Optima" w:cs="Arial"/>
          <w:color w:val="000000"/>
          <w:sz w:val="22"/>
          <w:szCs w:val="22"/>
        </w:rPr>
        <w:t xml:space="preserve"> and tool for developing quality of care indicators for routine and non-routine measurement and reporting for maternal, newborn, child, and adolescent health programming)</w:t>
      </w:r>
    </w:p>
    <w:p w14:paraId="72FD8F5F" w14:textId="77777777" w:rsidR="002D47DF" w:rsidRPr="002D47DF" w:rsidRDefault="002D47DF" w:rsidP="002D47DF">
      <w:pPr>
        <w:pStyle w:val="ListParagraph"/>
        <w:numPr>
          <w:ilvl w:val="0"/>
          <w:numId w:val="7"/>
        </w:numPr>
        <w:snapToGrid w:val="0"/>
        <w:rPr>
          <w:rFonts w:ascii="Optima" w:eastAsia="Times New Roman" w:hAnsi="Optima" w:cs="Arial"/>
          <w:color w:val="000000"/>
          <w:sz w:val="22"/>
          <w:szCs w:val="22"/>
          <w:lang w:val="en-FR"/>
        </w:rPr>
      </w:pPr>
      <w:r w:rsidRPr="002D47DF">
        <w:rPr>
          <w:rFonts w:ascii="Optima" w:eastAsia="Times New Roman" w:hAnsi="Optima" w:cs="Arial"/>
          <w:i/>
          <w:iCs/>
          <w:color w:val="000000"/>
          <w:sz w:val="22"/>
          <w:szCs w:val="22"/>
          <w:lang w:val="en-FR"/>
        </w:rPr>
        <w:t>Priority 3</w:t>
      </w:r>
      <w:r w:rsidRPr="002D47DF">
        <w:rPr>
          <w:rFonts w:ascii="Optima" w:eastAsia="Times New Roman" w:hAnsi="Optima" w:cs="Arial"/>
          <w:color w:val="000000"/>
          <w:sz w:val="22"/>
          <w:szCs w:val="22"/>
          <w:lang w:val="en-FR"/>
        </w:rPr>
        <w:t>: Task team 3</w:t>
      </w:r>
      <w:r w:rsidRPr="002D47DF">
        <w:rPr>
          <w:rFonts w:ascii="Optima" w:eastAsia="Times New Roman" w:hAnsi="Optima" w:cs="Arial"/>
          <w:color w:val="000000"/>
          <w:sz w:val="22"/>
          <w:szCs w:val="22"/>
        </w:rPr>
        <w:t xml:space="preserve"> (Common framework for conceptualizing patient-reported outcome measures (inclusive of experience of care/respectful care)</w:t>
      </w:r>
    </w:p>
    <w:p w14:paraId="417C75C0" w14:textId="77777777" w:rsidR="002D47DF" w:rsidRPr="00102ED1" w:rsidRDefault="002D47DF" w:rsidP="002D47DF">
      <w:pPr>
        <w:pStyle w:val="ListParagraph"/>
        <w:snapToGrid w:val="0"/>
        <w:spacing w:before="200" w:after="120"/>
        <w:ind w:left="1080"/>
        <w:rPr>
          <w:rFonts w:ascii="Optima" w:eastAsia="Times New Roman" w:hAnsi="Optima" w:cs="Arial"/>
          <w:color w:val="000000" w:themeColor="text1"/>
          <w:sz w:val="22"/>
          <w:szCs w:val="22"/>
        </w:rPr>
      </w:pPr>
    </w:p>
    <w:p w14:paraId="76FCA363" w14:textId="5CF54AF4" w:rsidR="00ED7A8B" w:rsidRPr="00392750" w:rsidRDefault="006F24FA" w:rsidP="00ED7A8B">
      <w:pPr>
        <w:shd w:val="clear" w:color="auto" w:fill="D5DCE4" w:themeFill="text2" w:themeFillTint="33"/>
        <w:snapToGrid w:val="0"/>
        <w:spacing w:before="200" w:after="120"/>
        <w:rPr>
          <w:rFonts w:ascii="Optima" w:eastAsia="Times New Roman" w:hAnsi="Optima" w:cs="Arial"/>
          <w:color w:val="000000" w:themeColor="text1"/>
          <w:sz w:val="32"/>
          <w:szCs w:val="32"/>
        </w:rPr>
      </w:pPr>
      <w:r>
        <w:rPr>
          <w:rFonts w:ascii="Optima" w:eastAsia="Times New Roman" w:hAnsi="Optima" w:cs="Arial"/>
          <w:color w:val="000000" w:themeColor="text1"/>
          <w:sz w:val="32"/>
          <w:szCs w:val="32"/>
        </w:rPr>
        <w:t>Expected outcomes</w:t>
      </w:r>
    </w:p>
    <w:p w14:paraId="3A58578C" w14:textId="77777777" w:rsidR="003E6FFC" w:rsidRDefault="001F7BCD" w:rsidP="002D47DF">
      <w:pPr>
        <w:pStyle w:val="ListParagraph"/>
        <w:numPr>
          <w:ilvl w:val="0"/>
          <w:numId w:val="9"/>
        </w:numPr>
        <w:snapToGrid w:val="0"/>
        <w:spacing w:before="200" w:after="120"/>
        <w:rPr>
          <w:rFonts w:ascii="Optima" w:eastAsia="Times New Roman" w:hAnsi="Optima" w:cs="Arial"/>
          <w:color w:val="000000" w:themeColor="text1"/>
          <w:sz w:val="22"/>
          <w:szCs w:val="22"/>
        </w:rPr>
      </w:pPr>
      <w:r>
        <w:rPr>
          <w:rFonts w:ascii="Optima" w:eastAsia="Times New Roman" w:hAnsi="Optima" w:cs="Arial"/>
          <w:color w:val="000000" w:themeColor="text1"/>
          <w:sz w:val="22"/>
          <w:szCs w:val="22"/>
        </w:rPr>
        <w:t>All meeting participants are aware of and have had an opportunity to contribute to MCA’s vision and interim strategy around quality of care measurement for the life course</w:t>
      </w:r>
    </w:p>
    <w:p w14:paraId="6FD43256" w14:textId="77777777" w:rsidR="003E6FFC" w:rsidRDefault="001F7BCD" w:rsidP="002D47DF">
      <w:pPr>
        <w:pStyle w:val="ListParagraph"/>
        <w:numPr>
          <w:ilvl w:val="0"/>
          <w:numId w:val="9"/>
        </w:numPr>
        <w:snapToGrid w:val="0"/>
        <w:spacing w:before="200" w:after="120"/>
        <w:rPr>
          <w:rFonts w:ascii="Optima" w:eastAsia="Times New Roman" w:hAnsi="Optima" w:cs="Arial"/>
          <w:color w:val="000000" w:themeColor="text1"/>
          <w:sz w:val="22"/>
          <w:szCs w:val="22"/>
        </w:rPr>
      </w:pPr>
      <w:r w:rsidRPr="003E6FFC">
        <w:rPr>
          <w:rFonts w:ascii="Optima" w:eastAsia="Times New Roman" w:hAnsi="Optima" w:cs="Arial"/>
          <w:color w:val="000000" w:themeColor="text1"/>
          <w:sz w:val="22"/>
          <w:szCs w:val="22"/>
        </w:rPr>
        <w:lastRenderedPageBreak/>
        <w:t>All meeting participants are aware of key global quality of care measurement initiatives currently underway and potential synergies between WHO and partners around these initiatives are discussed</w:t>
      </w:r>
    </w:p>
    <w:p w14:paraId="67D3F4CE" w14:textId="77777777" w:rsidR="003E6FFC" w:rsidRDefault="001F7BCD" w:rsidP="002D47DF">
      <w:pPr>
        <w:pStyle w:val="ListParagraph"/>
        <w:numPr>
          <w:ilvl w:val="0"/>
          <w:numId w:val="9"/>
        </w:numPr>
        <w:snapToGrid w:val="0"/>
        <w:spacing w:before="200" w:after="120"/>
        <w:rPr>
          <w:rFonts w:ascii="Optima" w:eastAsia="Times New Roman" w:hAnsi="Optima" w:cs="Arial"/>
          <w:color w:val="000000" w:themeColor="text1"/>
          <w:sz w:val="22"/>
          <w:szCs w:val="22"/>
        </w:rPr>
      </w:pPr>
      <w:r w:rsidRPr="003E6FFC">
        <w:rPr>
          <w:rFonts w:ascii="Optima" w:eastAsia="Times New Roman" w:hAnsi="Optima" w:cs="Arial"/>
          <w:color w:val="000000" w:themeColor="text1"/>
          <w:sz w:val="22"/>
          <w:szCs w:val="22"/>
        </w:rPr>
        <w:t xml:space="preserve">The core functions of the LCQM TWG are discussed and agreed upon by meeting participants </w:t>
      </w:r>
    </w:p>
    <w:p w14:paraId="5BF80D02" w14:textId="77777777" w:rsidR="003E6FFC" w:rsidRDefault="001F7BCD" w:rsidP="002D47DF">
      <w:pPr>
        <w:pStyle w:val="ListParagraph"/>
        <w:numPr>
          <w:ilvl w:val="0"/>
          <w:numId w:val="9"/>
        </w:numPr>
        <w:snapToGrid w:val="0"/>
        <w:spacing w:before="200" w:after="120"/>
        <w:rPr>
          <w:rFonts w:ascii="Optima" w:eastAsia="Times New Roman" w:hAnsi="Optima" w:cs="Arial"/>
          <w:color w:val="000000" w:themeColor="text1"/>
          <w:sz w:val="22"/>
          <w:szCs w:val="22"/>
        </w:rPr>
      </w:pPr>
      <w:r w:rsidRPr="003E6FFC">
        <w:rPr>
          <w:rFonts w:ascii="Optima" w:eastAsia="Times New Roman" w:hAnsi="Optima" w:cs="Arial"/>
          <w:color w:val="000000" w:themeColor="text1"/>
          <w:sz w:val="22"/>
          <w:szCs w:val="22"/>
        </w:rPr>
        <w:t>Strategic position of the LCQM TWG within MCA’s vision and donor environment is identified</w:t>
      </w:r>
    </w:p>
    <w:p w14:paraId="5345AF59" w14:textId="77777777" w:rsidR="003E6FFC" w:rsidRDefault="001F7BCD" w:rsidP="002D47DF">
      <w:pPr>
        <w:pStyle w:val="ListParagraph"/>
        <w:numPr>
          <w:ilvl w:val="0"/>
          <w:numId w:val="9"/>
        </w:numPr>
        <w:snapToGrid w:val="0"/>
        <w:spacing w:before="200" w:after="120"/>
        <w:rPr>
          <w:rFonts w:ascii="Optima" w:eastAsia="Times New Roman" w:hAnsi="Optima" w:cs="Arial"/>
          <w:color w:val="000000" w:themeColor="text1"/>
          <w:sz w:val="22"/>
          <w:szCs w:val="22"/>
        </w:rPr>
      </w:pPr>
      <w:r w:rsidRPr="003E6FFC">
        <w:rPr>
          <w:rFonts w:ascii="Optima" w:eastAsia="Times New Roman" w:hAnsi="Optima" w:cs="Arial"/>
          <w:color w:val="000000" w:themeColor="text1"/>
          <w:sz w:val="22"/>
          <w:szCs w:val="22"/>
        </w:rPr>
        <w:t xml:space="preserve">A short to medium term action plan is drawn around what the </w:t>
      </w:r>
      <w:r w:rsidR="008A08E3" w:rsidRPr="003E6FFC">
        <w:rPr>
          <w:rFonts w:ascii="Optima" w:eastAsia="Times New Roman" w:hAnsi="Optima" w:cs="Arial"/>
          <w:color w:val="000000" w:themeColor="text1"/>
          <w:sz w:val="22"/>
          <w:szCs w:val="22"/>
        </w:rPr>
        <w:t>LCQM TWG could focus on for the next 5-7 years</w:t>
      </w:r>
    </w:p>
    <w:p w14:paraId="0A25E480" w14:textId="7D522440" w:rsidR="008A08E3" w:rsidRPr="003E6FFC" w:rsidRDefault="008A08E3" w:rsidP="002D47DF">
      <w:pPr>
        <w:pStyle w:val="ListParagraph"/>
        <w:numPr>
          <w:ilvl w:val="0"/>
          <w:numId w:val="9"/>
        </w:numPr>
        <w:snapToGrid w:val="0"/>
        <w:spacing w:before="200" w:after="120"/>
        <w:rPr>
          <w:rFonts w:ascii="Optima" w:eastAsia="Times New Roman" w:hAnsi="Optima" w:cs="Arial"/>
          <w:color w:val="000000" w:themeColor="text1"/>
          <w:sz w:val="22"/>
          <w:szCs w:val="22"/>
        </w:rPr>
      </w:pPr>
      <w:r w:rsidRPr="003E6FFC">
        <w:rPr>
          <w:rFonts w:ascii="Optima" w:eastAsia="Times New Roman" w:hAnsi="Optima" w:cs="Arial"/>
          <w:color w:val="000000" w:themeColor="text1"/>
          <w:sz w:val="22"/>
          <w:szCs w:val="22"/>
        </w:rPr>
        <w:t xml:space="preserve">The three task teams within the TWG which are leading already funded workstreams (2 of which are WHO’s approved technical products) significantly advance their work by the end of the meeting.  </w:t>
      </w:r>
    </w:p>
    <w:sectPr w:rsidR="008A08E3" w:rsidRPr="003E6FFC" w:rsidSect="008A08E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ngla Sangam MN">
    <w:panose1 w:val="02000000000000000000"/>
    <w:charset w:val="00"/>
    <w:family w:val="auto"/>
    <w:pitch w:val="variable"/>
    <w:sig w:usb0="8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F2CEA"/>
    <w:multiLevelType w:val="hybridMultilevel"/>
    <w:tmpl w:val="4A8EB91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BCE1D8C"/>
    <w:multiLevelType w:val="hybridMultilevel"/>
    <w:tmpl w:val="8ED88C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14974"/>
    <w:multiLevelType w:val="hybridMultilevel"/>
    <w:tmpl w:val="5344DE0E"/>
    <w:lvl w:ilvl="0" w:tplc="04090001">
      <w:start w:val="1"/>
      <w:numFmt w:val="bullet"/>
      <w:lvlText w:val=""/>
      <w:lvlJc w:val="left"/>
      <w:pPr>
        <w:ind w:left="-708" w:hanging="360"/>
      </w:pPr>
      <w:rPr>
        <w:rFonts w:ascii="Symbol" w:hAnsi="Symbol" w:hint="default"/>
        <w:color w:val="0070C0"/>
      </w:rPr>
    </w:lvl>
    <w:lvl w:ilvl="1" w:tplc="04090003" w:tentative="1">
      <w:start w:val="1"/>
      <w:numFmt w:val="bullet"/>
      <w:lvlText w:val="o"/>
      <w:lvlJc w:val="left"/>
      <w:pPr>
        <w:ind w:left="12" w:hanging="360"/>
      </w:pPr>
      <w:rPr>
        <w:rFonts w:ascii="Courier New" w:hAnsi="Courier New" w:cs="Courier New" w:hint="default"/>
      </w:rPr>
    </w:lvl>
    <w:lvl w:ilvl="2" w:tplc="04090005" w:tentative="1">
      <w:start w:val="1"/>
      <w:numFmt w:val="bullet"/>
      <w:lvlText w:val=""/>
      <w:lvlJc w:val="left"/>
      <w:pPr>
        <w:ind w:left="732" w:hanging="360"/>
      </w:pPr>
      <w:rPr>
        <w:rFonts w:ascii="Wingdings" w:hAnsi="Wingdings" w:hint="default"/>
      </w:rPr>
    </w:lvl>
    <w:lvl w:ilvl="3" w:tplc="04090001" w:tentative="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cs="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cs="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3" w15:restartNumberingAfterBreak="0">
    <w:nsid w:val="44594B51"/>
    <w:multiLevelType w:val="hybridMultilevel"/>
    <w:tmpl w:val="C8367364"/>
    <w:lvl w:ilvl="0" w:tplc="04090011">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4" w15:restartNumberingAfterBreak="0">
    <w:nsid w:val="5E45565E"/>
    <w:multiLevelType w:val="hybridMultilevel"/>
    <w:tmpl w:val="3674876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69D6DBE"/>
    <w:multiLevelType w:val="hybridMultilevel"/>
    <w:tmpl w:val="B778E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833CA"/>
    <w:multiLevelType w:val="hybridMultilevel"/>
    <w:tmpl w:val="07A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F5CD9"/>
    <w:multiLevelType w:val="hybridMultilevel"/>
    <w:tmpl w:val="A9F824A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98F313C"/>
    <w:multiLevelType w:val="hybridMultilevel"/>
    <w:tmpl w:val="B778E86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2757355">
    <w:abstractNumId w:val="2"/>
  </w:num>
  <w:num w:numId="2" w16cid:durableId="1000542370">
    <w:abstractNumId w:val="3"/>
  </w:num>
  <w:num w:numId="3" w16cid:durableId="923681141">
    <w:abstractNumId w:val="5"/>
  </w:num>
  <w:num w:numId="4" w16cid:durableId="15159586">
    <w:abstractNumId w:val="1"/>
  </w:num>
  <w:num w:numId="5" w16cid:durableId="2083410405">
    <w:abstractNumId w:val="8"/>
  </w:num>
  <w:num w:numId="6" w16cid:durableId="339743321">
    <w:abstractNumId w:val="6"/>
  </w:num>
  <w:num w:numId="7" w16cid:durableId="676149702">
    <w:abstractNumId w:val="4"/>
  </w:num>
  <w:num w:numId="8" w16cid:durableId="959147356">
    <w:abstractNumId w:val="0"/>
  </w:num>
  <w:num w:numId="9" w16cid:durableId="7769438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8B"/>
    <w:rsid w:val="000B6FB1"/>
    <w:rsid w:val="000D16AF"/>
    <w:rsid w:val="00102ED1"/>
    <w:rsid w:val="00127F8C"/>
    <w:rsid w:val="001F7BCD"/>
    <w:rsid w:val="002D47DF"/>
    <w:rsid w:val="003552DC"/>
    <w:rsid w:val="003E6FFC"/>
    <w:rsid w:val="0047561B"/>
    <w:rsid w:val="005160EB"/>
    <w:rsid w:val="005B71AC"/>
    <w:rsid w:val="006750B1"/>
    <w:rsid w:val="006B4872"/>
    <w:rsid w:val="006C6BB4"/>
    <w:rsid w:val="006F24FA"/>
    <w:rsid w:val="00813479"/>
    <w:rsid w:val="008A08E3"/>
    <w:rsid w:val="00973333"/>
    <w:rsid w:val="00A021EE"/>
    <w:rsid w:val="00A4300B"/>
    <w:rsid w:val="00A43C83"/>
    <w:rsid w:val="00AC04AE"/>
    <w:rsid w:val="00C361E0"/>
    <w:rsid w:val="00CE4057"/>
    <w:rsid w:val="00E609E6"/>
    <w:rsid w:val="00ED7A8B"/>
    <w:rsid w:val="00F006D7"/>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3C66C451"/>
  <w15:chartTrackingRefBased/>
  <w15:docId w15:val="{B5C1A71A-2450-A540-9D14-F41CBC4F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MUZIGABA, Moise</dc:creator>
  <cp:keywords/>
  <dc:description/>
  <cp:lastModifiedBy>MUZIGABA, Moise</cp:lastModifiedBy>
  <cp:revision>10</cp:revision>
  <dcterms:created xsi:type="dcterms:W3CDTF">2022-09-05T09:47:00Z</dcterms:created>
  <dcterms:modified xsi:type="dcterms:W3CDTF">2022-09-05T14:47:00Z</dcterms:modified>
</cp:coreProperties>
</file>